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1335C" w:rsidRDefault="0021335C"/>
    <w:p w:rsidR="00190CC0" w:rsidRPr="004F5E91" w:rsidRDefault="00190CC0" w:rsidP="00190CC0">
      <w:pPr>
        <w:tabs>
          <w:tab w:val="left" w:pos="1701"/>
          <w:tab w:val="right" w:pos="9639"/>
        </w:tabs>
        <w:overflowPunct w:val="0"/>
        <w:autoSpaceDE w:val="0"/>
        <w:autoSpaceDN w:val="0"/>
        <w:adjustRightInd w:val="0"/>
        <w:spacing w:after="0" w:line="240" w:lineRule="auto"/>
        <w:jc w:val="both"/>
        <w:textAlignment w:val="baseline"/>
        <w:rPr>
          <w:rFonts w:ascii="Arial" w:hAnsi="Arial" w:cs="Arial"/>
          <w:b/>
          <w:color w:val="000000"/>
          <w:kern w:val="2"/>
          <w:sz w:val="24"/>
          <w:szCs w:val="20"/>
          <w:lang w:val="en-US" w:eastAsia="zh-CN"/>
        </w:rPr>
      </w:pPr>
      <w:r w:rsidRPr="004F5E91">
        <w:rPr>
          <w:rFonts w:ascii="Arial" w:hAnsi="Arial" w:cs="Arial"/>
          <w:b/>
          <w:noProof/>
          <w:sz w:val="24"/>
          <w:szCs w:val="20"/>
          <w:lang w:val="en-US" w:eastAsia="zh-CN"/>
        </w:rPr>
        <w:t>3GPP TSG-RAN WG2 Meeting #11</w:t>
      </w:r>
      <w:r>
        <w:rPr>
          <w:rFonts w:ascii="Arial" w:hAnsi="Arial" w:cs="Arial"/>
          <w:b/>
          <w:noProof/>
          <w:sz w:val="24"/>
          <w:szCs w:val="20"/>
          <w:lang w:val="en-US" w:eastAsia="zh-CN"/>
        </w:rPr>
        <w:t>9bis-</w:t>
      </w:r>
      <w:r w:rsidRPr="004F5E91">
        <w:rPr>
          <w:rFonts w:ascii="Arial" w:hAnsi="Arial" w:cs="Arial"/>
          <w:b/>
          <w:noProof/>
          <w:sz w:val="24"/>
          <w:szCs w:val="20"/>
          <w:lang w:val="en-US" w:eastAsia="zh-CN"/>
        </w:rPr>
        <w:t>e</w:t>
      </w:r>
      <w:r w:rsidRPr="004F5E91">
        <w:rPr>
          <w:rFonts w:ascii="Arial" w:hAnsi="Arial" w:cs="Arial"/>
          <w:b/>
          <w:color w:val="000000"/>
          <w:kern w:val="2"/>
          <w:sz w:val="24"/>
          <w:szCs w:val="20"/>
          <w:lang w:val="en-US" w:eastAsia="zh-CN"/>
        </w:rPr>
        <w:tab/>
        <w:t xml:space="preserve"> </w:t>
      </w:r>
      <w:bookmarkStart w:id="0" w:name="_GoBack"/>
      <w:bookmarkEnd w:id="0"/>
      <w:r w:rsidR="00B50F4E" w:rsidRPr="00B50F4E">
        <w:rPr>
          <w:rFonts w:ascii="Arial" w:hAnsi="Arial" w:cs="Arial"/>
          <w:b/>
          <w:bCs/>
          <w:sz w:val="26"/>
          <w:szCs w:val="26"/>
        </w:rPr>
        <w:t>R2-2210447</w:t>
      </w:r>
    </w:p>
    <w:p w:rsidR="00190CC0" w:rsidRPr="004F5E91" w:rsidRDefault="00190CC0" w:rsidP="00190CC0">
      <w:pPr>
        <w:tabs>
          <w:tab w:val="left" w:pos="1701"/>
          <w:tab w:val="right" w:pos="9639"/>
        </w:tabs>
        <w:overflowPunct w:val="0"/>
        <w:autoSpaceDE w:val="0"/>
        <w:autoSpaceDN w:val="0"/>
        <w:adjustRightInd w:val="0"/>
        <w:spacing w:after="240" w:line="240" w:lineRule="auto"/>
        <w:jc w:val="both"/>
        <w:textAlignment w:val="baseline"/>
        <w:rPr>
          <w:rFonts w:ascii="Arial" w:hAnsi="Arial" w:cs="Arial"/>
          <w:b/>
          <w:sz w:val="24"/>
          <w:szCs w:val="20"/>
          <w:lang w:eastAsia="zh-CN"/>
        </w:rPr>
      </w:pPr>
      <w:r w:rsidRPr="004F5E91">
        <w:rPr>
          <w:rFonts w:ascii="Arial" w:hAnsi="Arial" w:cs="Arial"/>
          <w:b/>
          <w:color w:val="000000"/>
          <w:kern w:val="2"/>
          <w:sz w:val="24"/>
          <w:szCs w:val="20"/>
          <w:lang w:val="en-US" w:eastAsia="zh-CN"/>
        </w:rPr>
        <w:t xml:space="preserve">Electronic </w:t>
      </w:r>
      <w:r>
        <w:rPr>
          <w:rFonts w:ascii="Arial" w:hAnsi="Arial" w:cs="Arial"/>
          <w:b/>
          <w:color w:val="000000"/>
          <w:kern w:val="2"/>
          <w:sz w:val="24"/>
          <w:szCs w:val="20"/>
          <w:lang w:val="en-US" w:eastAsia="zh-CN"/>
        </w:rPr>
        <w:t>10-19 October</w:t>
      </w:r>
      <w:r w:rsidRPr="004F5E91">
        <w:rPr>
          <w:rFonts w:ascii="Arial" w:hAnsi="Arial" w:cs="Arial"/>
          <w:b/>
          <w:color w:val="000000"/>
          <w:kern w:val="2"/>
          <w:sz w:val="24"/>
          <w:szCs w:val="20"/>
          <w:lang w:val="en-US" w:eastAsia="zh-CN"/>
        </w:rPr>
        <w:t xml:space="preserve"> 2022</w:t>
      </w:r>
    </w:p>
    <w:p w:rsidR="00190CC0" w:rsidRPr="004F5E91" w:rsidRDefault="00190CC0" w:rsidP="00190CC0">
      <w:pPr>
        <w:tabs>
          <w:tab w:val="left" w:pos="1701"/>
          <w:tab w:val="right" w:pos="9639"/>
        </w:tabs>
        <w:overflowPunct w:val="0"/>
        <w:autoSpaceDE w:val="0"/>
        <w:autoSpaceDN w:val="0"/>
        <w:adjustRightInd w:val="0"/>
        <w:spacing w:after="240" w:line="240" w:lineRule="auto"/>
        <w:jc w:val="both"/>
        <w:textAlignment w:val="baseline"/>
        <w:rPr>
          <w:rFonts w:ascii="Arial" w:hAnsi="Arial" w:cs="Arial"/>
          <w:b/>
          <w:lang w:eastAsia="zh-CN"/>
        </w:rPr>
      </w:pPr>
      <w:r w:rsidRPr="004F5E91">
        <w:rPr>
          <w:rFonts w:ascii="Arial" w:hAnsi="Arial" w:cs="Arial"/>
          <w:b/>
          <w:lang w:eastAsia="zh-CN"/>
        </w:rPr>
        <w:t>Agenda Item:</w:t>
      </w:r>
      <w:r w:rsidRPr="004F5E91">
        <w:rPr>
          <w:rFonts w:ascii="Arial" w:hAnsi="Arial" w:cs="Arial"/>
          <w:b/>
          <w:lang w:eastAsia="zh-CN"/>
        </w:rPr>
        <w:tab/>
        <w:t>8.</w:t>
      </w:r>
      <w:r>
        <w:rPr>
          <w:rFonts w:ascii="Arial" w:hAnsi="Arial" w:cs="Arial"/>
          <w:b/>
          <w:lang w:eastAsia="zh-CN"/>
        </w:rPr>
        <w:t>12.</w:t>
      </w:r>
      <w:r w:rsidR="00B50F4E">
        <w:rPr>
          <w:rFonts w:ascii="Arial" w:hAnsi="Arial" w:cs="Arial"/>
          <w:b/>
          <w:lang w:eastAsia="zh-CN"/>
        </w:rPr>
        <w:t>2</w:t>
      </w:r>
    </w:p>
    <w:p w:rsidR="00190CC0" w:rsidRPr="004F5E91" w:rsidRDefault="00190CC0" w:rsidP="00190CC0">
      <w:pPr>
        <w:tabs>
          <w:tab w:val="left" w:pos="1701"/>
          <w:tab w:val="right" w:pos="9639"/>
        </w:tabs>
        <w:overflowPunct w:val="0"/>
        <w:autoSpaceDE w:val="0"/>
        <w:autoSpaceDN w:val="0"/>
        <w:adjustRightInd w:val="0"/>
        <w:spacing w:after="240" w:line="240" w:lineRule="auto"/>
        <w:jc w:val="both"/>
        <w:textAlignment w:val="baseline"/>
        <w:rPr>
          <w:rFonts w:ascii="Arial" w:hAnsi="Arial" w:cs="Arial"/>
          <w:b/>
          <w:lang w:eastAsia="zh-CN"/>
        </w:rPr>
      </w:pPr>
      <w:r w:rsidRPr="004F5E91">
        <w:rPr>
          <w:rFonts w:ascii="Arial" w:hAnsi="Arial" w:cs="Arial"/>
          <w:b/>
          <w:lang w:eastAsia="zh-CN"/>
        </w:rPr>
        <w:t>Source:</w:t>
      </w:r>
      <w:r w:rsidRPr="004F5E91">
        <w:rPr>
          <w:rFonts w:ascii="Arial" w:hAnsi="Arial" w:cs="Arial"/>
          <w:b/>
          <w:lang w:eastAsia="zh-CN"/>
        </w:rPr>
        <w:tab/>
        <w:t>Xiaomi</w:t>
      </w:r>
      <w:r>
        <w:rPr>
          <w:rFonts w:ascii="Arial" w:hAnsi="Arial" w:cs="Arial"/>
          <w:b/>
          <w:lang w:eastAsia="zh-CN"/>
        </w:rPr>
        <w:t xml:space="preserve"> </w:t>
      </w:r>
    </w:p>
    <w:p w:rsidR="00190CC0" w:rsidRPr="004F5E91" w:rsidRDefault="00190CC0" w:rsidP="00190CC0">
      <w:pPr>
        <w:tabs>
          <w:tab w:val="left" w:pos="1701"/>
          <w:tab w:val="right" w:pos="9639"/>
        </w:tabs>
        <w:overflowPunct w:val="0"/>
        <w:autoSpaceDE w:val="0"/>
        <w:autoSpaceDN w:val="0"/>
        <w:adjustRightInd w:val="0"/>
        <w:spacing w:after="240" w:line="240" w:lineRule="auto"/>
        <w:jc w:val="both"/>
        <w:textAlignment w:val="baseline"/>
        <w:rPr>
          <w:rFonts w:ascii="Arial" w:hAnsi="Arial" w:cs="Arial"/>
          <w:b/>
          <w:lang w:eastAsia="zh-CN"/>
        </w:rPr>
      </w:pPr>
      <w:r w:rsidRPr="004F5E91">
        <w:rPr>
          <w:rFonts w:ascii="Arial" w:hAnsi="Arial" w:cs="Arial"/>
          <w:b/>
          <w:lang w:eastAsia="zh-CN"/>
        </w:rPr>
        <w:t>Title:</w:t>
      </w:r>
      <w:r w:rsidRPr="004F5E91">
        <w:rPr>
          <w:rFonts w:ascii="Arial" w:hAnsi="Arial" w:cs="Arial"/>
          <w:b/>
          <w:lang w:eastAsia="zh-CN"/>
        </w:rPr>
        <w:tab/>
      </w:r>
      <w:r>
        <w:rPr>
          <w:rFonts w:ascii="Arial" w:hAnsi="Arial" w:cs="Arial"/>
          <w:b/>
          <w:lang w:eastAsia="zh-CN"/>
        </w:rPr>
        <w:t xml:space="preserve">Scenarios for consideration in </w:t>
      </w:r>
      <w:proofErr w:type="spellStart"/>
      <w:r>
        <w:rPr>
          <w:rFonts w:ascii="Arial" w:hAnsi="Arial" w:cs="Arial"/>
          <w:b/>
          <w:lang w:eastAsia="zh-CN"/>
        </w:rPr>
        <w:t>mIAB</w:t>
      </w:r>
      <w:proofErr w:type="spellEnd"/>
      <w:r>
        <w:rPr>
          <w:rFonts w:ascii="Arial" w:hAnsi="Arial" w:cs="Arial"/>
          <w:b/>
          <w:lang w:eastAsia="zh-CN"/>
        </w:rPr>
        <w:t xml:space="preserve"> cell selection and reselection</w:t>
      </w:r>
    </w:p>
    <w:p w:rsidR="00190CC0" w:rsidRPr="00190CC0" w:rsidRDefault="00190CC0" w:rsidP="00190CC0">
      <w:pPr>
        <w:tabs>
          <w:tab w:val="left" w:pos="1701"/>
          <w:tab w:val="right" w:pos="9639"/>
        </w:tabs>
        <w:overflowPunct w:val="0"/>
        <w:autoSpaceDE w:val="0"/>
        <w:autoSpaceDN w:val="0"/>
        <w:adjustRightInd w:val="0"/>
        <w:spacing w:after="240" w:line="240" w:lineRule="auto"/>
        <w:jc w:val="both"/>
        <w:textAlignment w:val="baseline"/>
        <w:rPr>
          <w:rFonts w:ascii="Arial" w:hAnsi="Arial" w:cs="Arial"/>
          <w:b/>
          <w:lang w:eastAsia="zh-CN"/>
        </w:rPr>
      </w:pPr>
      <w:r w:rsidRPr="004F5E91">
        <w:rPr>
          <w:rFonts w:ascii="Arial" w:hAnsi="Arial" w:cs="Arial"/>
          <w:b/>
          <w:lang w:eastAsia="zh-CN"/>
        </w:rPr>
        <w:t>Document for:</w:t>
      </w:r>
      <w:r w:rsidRPr="004F5E91">
        <w:rPr>
          <w:rFonts w:ascii="Arial" w:hAnsi="Arial" w:cs="Arial"/>
          <w:b/>
          <w:lang w:eastAsia="zh-CN"/>
        </w:rPr>
        <w:tab/>
        <w:t>Discussion</w:t>
      </w:r>
      <w:r>
        <w:rPr>
          <w:rFonts w:ascii="Arial" w:hAnsi="Arial" w:cs="Arial"/>
          <w:b/>
          <w:lang w:eastAsia="zh-CN"/>
        </w:rPr>
        <w:t xml:space="preserve"> &amp; Decision</w:t>
      </w:r>
    </w:p>
    <w:p w:rsidR="00F701F8" w:rsidRDefault="00190CC0" w:rsidP="00190CC0">
      <w:pPr>
        <w:pStyle w:val="Heading1"/>
      </w:pPr>
      <w:r>
        <w:t>Introduction</w:t>
      </w:r>
    </w:p>
    <w:p w:rsidR="00190CC0" w:rsidRPr="00B50F4E" w:rsidRDefault="00190CC0" w:rsidP="00B50F4E">
      <w:r>
        <w:t xml:space="preserve">WID [1] identifies the following guidance regarding target users and use of </w:t>
      </w:r>
      <w:proofErr w:type="spellStart"/>
      <w:r>
        <w:t>mIAB</w:t>
      </w:r>
      <w:proofErr w:type="spellEnd"/>
      <w:r>
        <w:t xml:space="preserve"> nodes</w:t>
      </w:r>
    </w:p>
    <w:tbl>
      <w:tblPr>
        <w:tblStyle w:val="TableGrid"/>
        <w:tblW w:w="0" w:type="auto"/>
        <w:tblLook w:val="04A0" w:firstRow="1" w:lastRow="0" w:firstColumn="1" w:lastColumn="0" w:noHBand="0" w:noVBand="1"/>
      </w:tblPr>
      <w:tblGrid>
        <w:gridCol w:w="9016"/>
      </w:tblGrid>
      <w:tr w:rsidR="00190CC0" w:rsidTr="00051A56">
        <w:tc>
          <w:tcPr>
            <w:tcW w:w="9016" w:type="dxa"/>
          </w:tcPr>
          <w:p w:rsidR="00190CC0" w:rsidRDefault="00190CC0" w:rsidP="00051A56"/>
          <w:p w:rsidR="00190CC0" w:rsidRDefault="00190CC0" w:rsidP="00051A56">
            <w:r>
              <w:t xml:space="preserve">Justification … </w:t>
            </w:r>
          </w:p>
          <w:p w:rsidR="00190CC0" w:rsidRDefault="00190CC0" w:rsidP="00051A56">
            <w:pPr>
              <w:pStyle w:val="maintext"/>
              <w:spacing w:line="240" w:lineRule="auto"/>
              <w:ind w:firstLineChars="0" w:firstLine="0"/>
              <w:rPr>
                <w:rFonts w:eastAsia="Times New Roman" w:cs="Times New Roman"/>
                <w:lang w:eastAsia="en-US"/>
              </w:rPr>
            </w:pPr>
            <w:r>
              <w:rPr>
                <w:rFonts w:eastAsia="Times New Roman" w:cs="Times New Roman"/>
                <w:lang w:eastAsia="en-US"/>
              </w:rPr>
              <w:t xml:space="preserve">The work on Mobile IAB in Rel-18 should focus </w:t>
            </w:r>
            <w:r w:rsidRPr="00E71429">
              <w:rPr>
                <w:rFonts w:eastAsia="Times New Roman" w:cs="Times New Roman"/>
                <w:lang w:eastAsia="en-US"/>
              </w:rPr>
              <w:t>on</w:t>
            </w:r>
            <w:r>
              <w:rPr>
                <w:rFonts w:eastAsia="Times New Roman" w:cs="Times New Roman"/>
                <w:lang w:eastAsia="en-US"/>
              </w:rPr>
              <w:t xml:space="preserve"> the scenario of</w:t>
            </w:r>
            <w:r w:rsidRPr="00E71429">
              <w:rPr>
                <w:rFonts w:eastAsia="Times New Roman" w:cs="Times New Roman"/>
                <w:lang w:eastAsia="en-US"/>
              </w:rPr>
              <w:t xml:space="preserve"> mobile-IAB-nodes mounted on vehicles providing 5G coverage/capacity</w:t>
            </w:r>
            <w:r>
              <w:rPr>
                <w:rFonts w:eastAsia="Times New Roman" w:cs="Times New Roman"/>
                <w:lang w:eastAsia="en-US"/>
              </w:rPr>
              <w:t xml:space="preserve"> </w:t>
            </w:r>
            <w:r w:rsidRPr="00E71429">
              <w:rPr>
                <w:rFonts w:eastAsia="Times New Roman" w:cs="Times New Roman"/>
                <w:lang w:eastAsia="en-US"/>
              </w:rPr>
              <w:t>enhancement to onboard and/or surrounding UEs</w:t>
            </w:r>
            <w:r>
              <w:rPr>
                <w:rFonts w:eastAsia="Times New Roman" w:cs="Times New Roman"/>
                <w:lang w:eastAsia="en-US"/>
              </w:rPr>
              <w:t xml:space="preserve">. </w:t>
            </w:r>
          </w:p>
          <w:p w:rsidR="00190CC0" w:rsidRDefault="00190CC0" w:rsidP="00051A56">
            <w:r>
              <w:t>…</w:t>
            </w:r>
          </w:p>
          <w:p w:rsidR="00190CC0" w:rsidRDefault="00190CC0" w:rsidP="00051A56">
            <w:r>
              <w:t>Objective …</w:t>
            </w:r>
          </w:p>
          <w:p w:rsidR="00B50F4E" w:rsidRDefault="00B50F4E" w:rsidP="00051A56">
            <w:pPr>
              <w:pStyle w:val="maintext"/>
              <w:spacing w:line="240" w:lineRule="auto"/>
              <w:ind w:firstLineChars="0" w:firstLine="0"/>
              <w:rPr>
                <w:rFonts w:eastAsia="Times New Roman" w:cs="Times New Roman"/>
                <w:lang w:eastAsia="en-US"/>
              </w:rPr>
            </w:pPr>
            <w:r w:rsidRPr="00B50F4E">
              <w:rPr>
                <w:rFonts w:eastAsia="Times New Roman" w:cs="Times New Roman"/>
                <w:lang w:eastAsia="en-US"/>
              </w:rPr>
              <w:t>•</w:t>
            </w:r>
            <w:r w:rsidRPr="00B50F4E">
              <w:rPr>
                <w:rFonts w:eastAsia="Times New Roman" w:cs="Times New Roman"/>
                <w:lang w:eastAsia="en-US"/>
              </w:rPr>
              <w:tab/>
              <w:t>Enhancements for mobility of an IAB-node together with its served UEs, including aspects related to group mobility. No optimizations for the targeting of surrounding UEs. [RAN3, RAN2]</w:t>
            </w:r>
          </w:p>
          <w:p w:rsidR="00B50F4E" w:rsidRDefault="00B50F4E" w:rsidP="00051A56">
            <w:pPr>
              <w:pStyle w:val="maintext"/>
              <w:spacing w:line="240" w:lineRule="auto"/>
              <w:ind w:firstLineChars="0" w:firstLine="0"/>
              <w:rPr>
                <w:rFonts w:eastAsia="Times New Roman" w:cs="Times New Roman"/>
                <w:lang w:eastAsia="en-US"/>
              </w:rPr>
            </w:pPr>
            <w:r>
              <w:rPr>
                <w:rFonts w:eastAsia="Times New Roman" w:cs="Times New Roman"/>
                <w:lang w:eastAsia="en-US"/>
              </w:rPr>
              <w:t>…</w:t>
            </w:r>
          </w:p>
          <w:p w:rsidR="00190CC0" w:rsidRDefault="00190CC0" w:rsidP="00051A56">
            <w:pPr>
              <w:pStyle w:val="maintext"/>
              <w:spacing w:line="240" w:lineRule="auto"/>
              <w:ind w:firstLineChars="0" w:firstLine="0"/>
              <w:rPr>
                <w:rFonts w:eastAsia="Times New Roman" w:cs="Times New Roman"/>
                <w:lang w:eastAsia="en-US"/>
              </w:rPr>
            </w:pPr>
            <w:r>
              <w:rPr>
                <w:rFonts w:eastAsia="Times New Roman" w:cs="Times New Roman"/>
                <w:lang w:eastAsia="en-US"/>
              </w:rPr>
              <w:t>The following principles should be respected:</w:t>
            </w:r>
          </w:p>
          <w:p w:rsidR="00190CC0" w:rsidRDefault="00190CC0" w:rsidP="00051A56">
            <w:pPr>
              <w:pStyle w:val="maintext"/>
              <w:numPr>
                <w:ilvl w:val="0"/>
                <w:numId w:val="4"/>
              </w:numPr>
              <w:spacing w:line="240" w:lineRule="auto"/>
              <w:ind w:firstLineChars="0"/>
              <w:jc w:val="left"/>
              <w:rPr>
                <w:rFonts w:eastAsia="Times New Roman" w:cs="Times New Roman"/>
                <w:lang w:eastAsia="en-US"/>
              </w:rPr>
            </w:pPr>
            <w:r w:rsidRPr="00580C88">
              <w:rPr>
                <w:rFonts w:eastAsia="Times New Roman" w:cs="Times New Roman"/>
                <w:lang w:eastAsia="en-US"/>
              </w:rPr>
              <w:t>Mobile IAB-nodes should be able to serve legacy UEs</w:t>
            </w:r>
            <w:r>
              <w:rPr>
                <w:rFonts w:eastAsia="Times New Roman" w:cs="Times New Roman"/>
                <w:lang w:eastAsia="en-US"/>
              </w:rPr>
              <w:t>.</w:t>
            </w:r>
          </w:p>
          <w:p w:rsidR="00190CC0" w:rsidRPr="00696B2E" w:rsidRDefault="00190CC0" w:rsidP="00051A56">
            <w:pPr>
              <w:pStyle w:val="maintext"/>
              <w:numPr>
                <w:ilvl w:val="0"/>
                <w:numId w:val="4"/>
              </w:numPr>
              <w:spacing w:line="240" w:lineRule="auto"/>
              <w:ind w:firstLineChars="0"/>
              <w:jc w:val="left"/>
              <w:rPr>
                <w:rFonts w:eastAsia="Times New Roman" w:cs="Times New Roman"/>
                <w:lang w:eastAsia="en-US"/>
              </w:rPr>
            </w:pPr>
            <w:r w:rsidRPr="00696B2E">
              <w:rPr>
                <w:rFonts w:eastAsia="Times New Roman" w:cs="Times New Roman"/>
              </w:rPr>
              <w:t>Solutions providing optimization for Mobile IAB may entail Rel-18 UE enhancements, provided that such enhancements are backwards compatible</w:t>
            </w:r>
          </w:p>
          <w:p w:rsidR="00190CC0" w:rsidRDefault="00190CC0" w:rsidP="00051A56"/>
        </w:tc>
      </w:tr>
    </w:tbl>
    <w:p w:rsidR="00190CC0" w:rsidRDefault="00190CC0" w:rsidP="00190CC0"/>
    <w:p w:rsidR="00190CC0" w:rsidRDefault="00190CC0" w:rsidP="00190CC0">
      <w:r>
        <w:t xml:space="preserve">R2#119e [2] made the following agreement on </w:t>
      </w:r>
      <w:proofErr w:type="spellStart"/>
      <w:r>
        <w:t>mIAB</w:t>
      </w:r>
      <w:proofErr w:type="spellEnd"/>
      <w:r>
        <w:t xml:space="preserve"> relating to scenarios for cell (re)selection.</w:t>
      </w:r>
    </w:p>
    <w:tbl>
      <w:tblPr>
        <w:tblStyle w:val="TableGrid"/>
        <w:tblW w:w="0" w:type="auto"/>
        <w:tblLook w:val="04A0" w:firstRow="1" w:lastRow="0" w:firstColumn="1" w:lastColumn="0" w:noHBand="0" w:noVBand="1"/>
      </w:tblPr>
      <w:tblGrid>
        <w:gridCol w:w="9016"/>
      </w:tblGrid>
      <w:tr w:rsidR="00190CC0" w:rsidTr="00051A56">
        <w:tc>
          <w:tcPr>
            <w:tcW w:w="9016" w:type="dxa"/>
          </w:tcPr>
          <w:p w:rsidR="00190CC0" w:rsidRDefault="00190CC0" w:rsidP="00051A56">
            <w:pPr>
              <w:overflowPunct w:val="0"/>
              <w:autoSpaceDE w:val="0"/>
              <w:autoSpaceDN w:val="0"/>
              <w:adjustRightInd w:val="0"/>
              <w:spacing w:before="60"/>
              <w:textAlignment w:val="baseline"/>
              <w:rPr>
                <w:rFonts w:ascii="Arial" w:eastAsia="Times New Roman" w:hAnsi="Arial" w:cs="Times New Roman"/>
                <w:b/>
                <w:sz w:val="20"/>
                <w:szCs w:val="20"/>
                <w:lang w:eastAsia="ja-JP"/>
              </w:rPr>
            </w:pPr>
          </w:p>
          <w:p w:rsidR="00190CC0" w:rsidRPr="00741C94" w:rsidRDefault="00190CC0" w:rsidP="00051A56">
            <w:pPr>
              <w:overflowPunct w:val="0"/>
              <w:autoSpaceDE w:val="0"/>
              <w:autoSpaceDN w:val="0"/>
              <w:adjustRightInd w:val="0"/>
              <w:spacing w:before="60"/>
              <w:textAlignment w:val="baseline"/>
              <w:rPr>
                <w:rFonts w:ascii="Arial" w:eastAsia="Times New Roman" w:hAnsi="Arial" w:cs="Times New Roman"/>
                <w:b/>
                <w:sz w:val="20"/>
                <w:szCs w:val="20"/>
                <w:lang w:eastAsia="ja-JP"/>
              </w:rPr>
            </w:pPr>
            <w:r w:rsidRPr="00741C94">
              <w:rPr>
                <w:rFonts w:ascii="Arial" w:eastAsia="Times New Roman" w:hAnsi="Arial" w:cs="Times New Roman"/>
                <w:b/>
                <w:sz w:val="20"/>
                <w:szCs w:val="20"/>
                <w:lang w:eastAsia="ja-JP"/>
              </w:rPr>
              <w:t xml:space="preserve">P1: RAN2 to discuss scenarios, if and where enhancements to cell (re-)selection to/from the mobile IAB-node apply, e.g. based on mobile IAB-node broadcast parameter (this point doesn’t preclude other potential usage of </w:t>
            </w:r>
            <w:proofErr w:type="spellStart"/>
            <w:r w:rsidRPr="00741C94">
              <w:rPr>
                <w:rFonts w:ascii="Arial" w:eastAsia="Times New Roman" w:hAnsi="Arial" w:cs="Times New Roman"/>
                <w:b/>
                <w:sz w:val="20"/>
                <w:szCs w:val="20"/>
                <w:lang w:eastAsia="ja-JP"/>
              </w:rPr>
              <w:t>Bcast</w:t>
            </w:r>
            <w:proofErr w:type="spellEnd"/>
            <w:r w:rsidRPr="00741C94">
              <w:rPr>
                <w:rFonts w:ascii="Arial" w:eastAsia="Times New Roman" w:hAnsi="Arial" w:cs="Times New Roman"/>
                <w:b/>
                <w:sz w:val="20"/>
                <w:szCs w:val="20"/>
                <w:lang w:eastAsia="ja-JP"/>
              </w:rPr>
              <w:t xml:space="preserve"> info).</w:t>
            </w:r>
          </w:p>
          <w:p w:rsidR="00190CC0" w:rsidRDefault="00190CC0" w:rsidP="00051A56">
            <w:pPr>
              <w:overflowPunct w:val="0"/>
              <w:autoSpaceDE w:val="0"/>
              <w:autoSpaceDN w:val="0"/>
              <w:adjustRightInd w:val="0"/>
              <w:spacing w:before="60"/>
              <w:textAlignment w:val="baseline"/>
              <w:rPr>
                <w:rFonts w:ascii="Arial" w:eastAsia="Times New Roman" w:hAnsi="Arial" w:cs="Times New Roman"/>
                <w:b/>
                <w:sz w:val="20"/>
                <w:szCs w:val="20"/>
                <w:lang w:eastAsia="ja-JP"/>
              </w:rPr>
            </w:pPr>
          </w:p>
        </w:tc>
      </w:tr>
    </w:tbl>
    <w:p w:rsidR="00190CC0" w:rsidRDefault="00190CC0"/>
    <w:p w:rsidR="00181F8F" w:rsidRDefault="00181F8F" w:rsidP="00181F8F">
      <w:pPr>
        <w:pStyle w:val="Heading1"/>
      </w:pPr>
      <w:r>
        <w:t>Discussion</w:t>
      </w:r>
    </w:p>
    <w:p w:rsidR="00AB3D1C" w:rsidRDefault="00AB3D1C" w:rsidP="006D3BC1">
      <w:r>
        <w:t xml:space="preserve">In this paper we discuss scenarios for UE selection/reselection to and from a </w:t>
      </w:r>
      <w:proofErr w:type="spellStart"/>
      <w:r>
        <w:t>mIAB</w:t>
      </w:r>
      <w:proofErr w:type="spellEnd"/>
      <w:r>
        <w:t xml:space="preserve"> node.</w:t>
      </w:r>
    </w:p>
    <w:p w:rsidR="00AB3D1C" w:rsidRDefault="00AB3D1C" w:rsidP="006D3BC1">
      <w:r>
        <w:t xml:space="preserve">This includes steps to consider the on-boarding, maintaining the connection to </w:t>
      </w:r>
      <w:proofErr w:type="spellStart"/>
      <w:r>
        <w:t>mIAB</w:t>
      </w:r>
      <w:proofErr w:type="spellEnd"/>
      <w:r>
        <w:t xml:space="preserve"> cell with same route (whilst on-board) and then off boarding</w:t>
      </w:r>
      <w:r w:rsidR="00524546">
        <w:t>, exiting or leaving</w:t>
      </w:r>
      <w:r>
        <w:t xml:space="preserve"> the </w:t>
      </w:r>
      <w:r w:rsidR="00524546">
        <w:t xml:space="preserve">vehicle and ending the </w:t>
      </w:r>
      <w:r>
        <w:lastRenderedPageBreak/>
        <w:t xml:space="preserve">connectivity to the </w:t>
      </w:r>
      <w:proofErr w:type="spellStart"/>
      <w:r>
        <w:t>mIAB</w:t>
      </w:r>
      <w:proofErr w:type="spellEnd"/>
      <w:r>
        <w:t xml:space="preserve"> node</w:t>
      </w:r>
      <w:r w:rsidR="00DD0852">
        <w:t xml:space="preserve">, and the role a </w:t>
      </w:r>
      <w:r w:rsidR="00A81B60">
        <w:t>broadcast mobility indication may play in reliably assisting with selection/reselection.</w:t>
      </w:r>
    </w:p>
    <w:p w:rsidR="00AB3D1C" w:rsidRDefault="00AB3D1C" w:rsidP="006D3BC1"/>
    <w:p w:rsidR="008D2B46" w:rsidRDefault="00F701F8" w:rsidP="00190CC0">
      <w:pPr>
        <w:pStyle w:val="Heading2"/>
        <w:tabs>
          <w:tab w:val="clear" w:pos="522"/>
          <w:tab w:val="clear" w:pos="936"/>
          <w:tab w:val="left" w:pos="567"/>
        </w:tabs>
        <w:ind w:left="567"/>
      </w:pPr>
      <w:r>
        <w:t xml:space="preserve">Scenarios for consideration </w:t>
      </w:r>
      <w:proofErr w:type="spellStart"/>
      <w:r w:rsidR="00A423A2">
        <w:t>mIAB</w:t>
      </w:r>
      <w:proofErr w:type="spellEnd"/>
      <w:r w:rsidR="00A423A2">
        <w:t xml:space="preserve"> selection and reselection</w:t>
      </w:r>
    </w:p>
    <w:p w:rsidR="00A423A2" w:rsidRDefault="00A423A2" w:rsidP="00190CC0">
      <w:pPr>
        <w:jc w:val="center"/>
      </w:pPr>
      <w:r>
        <w:rPr>
          <w:noProof/>
        </w:rPr>
        <w:drawing>
          <wp:inline distT="0" distB="0" distL="0" distR="0" wp14:anchorId="0318589C">
            <wp:extent cx="2880000" cy="20916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2880000" cy="2091600"/>
                    </a:xfrm>
                    <a:prstGeom prst="rect">
                      <a:avLst/>
                    </a:prstGeom>
                    <a:noFill/>
                  </pic:spPr>
                </pic:pic>
              </a:graphicData>
            </a:graphic>
          </wp:inline>
        </w:drawing>
      </w:r>
    </w:p>
    <w:p w:rsidR="00A423A2" w:rsidRPr="00190CC0" w:rsidRDefault="00476FA1" w:rsidP="00190CC0">
      <w:pPr>
        <w:jc w:val="center"/>
        <w:rPr>
          <w:b/>
        </w:rPr>
      </w:pPr>
      <w:r w:rsidRPr="00190CC0">
        <w:rPr>
          <w:b/>
        </w:rPr>
        <w:t xml:space="preserve">Scenario 1. Stationary UE connected to external </w:t>
      </w:r>
      <w:proofErr w:type="spellStart"/>
      <w:r w:rsidRPr="00190CC0">
        <w:rPr>
          <w:b/>
        </w:rPr>
        <w:t>gNB</w:t>
      </w:r>
      <w:proofErr w:type="spellEnd"/>
      <w:r w:rsidRPr="00190CC0">
        <w:rPr>
          <w:b/>
        </w:rPr>
        <w:t xml:space="preserve"> on-boards to UE with </w:t>
      </w:r>
      <w:proofErr w:type="spellStart"/>
      <w:r w:rsidRPr="00190CC0">
        <w:rPr>
          <w:b/>
        </w:rPr>
        <w:t>mIAB</w:t>
      </w:r>
      <w:proofErr w:type="spellEnd"/>
      <w:r w:rsidRPr="00190CC0">
        <w:rPr>
          <w:b/>
        </w:rPr>
        <w:t xml:space="preserve"> node</w:t>
      </w:r>
    </w:p>
    <w:p w:rsidR="00476FA1" w:rsidRDefault="00872F8D" w:rsidP="006D3BC1">
      <w:r>
        <w:t>In this scenario</w:t>
      </w:r>
      <w:r w:rsidR="00190CC0">
        <w:t xml:space="preserve"> 1</w:t>
      </w:r>
      <w:r>
        <w:t xml:space="preserve"> the UE camped on a normal network cell, boards a vehicle with the intention of going on a journey. The expectation is that the vehicle is stationary. At what point should the UE establish </w:t>
      </w:r>
      <w:r w:rsidR="00EC2743">
        <w:t xml:space="preserve">itself as </w:t>
      </w:r>
      <w:r>
        <w:t xml:space="preserve">on-board and reselect to the </w:t>
      </w:r>
      <w:proofErr w:type="spellStart"/>
      <w:r>
        <w:t>mIAB</w:t>
      </w:r>
      <w:proofErr w:type="spellEnd"/>
      <w:r>
        <w:t xml:space="preserve">? In some instant it may be considered that it may not matter as the network provides good service. However, the UE may get better service on the </w:t>
      </w:r>
      <w:proofErr w:type="spellStart"/>
      <w:r>
        <w:t>mIAB</w:t>
      </w:r>
      <w:proofErr w:type="spellEnd"/>
      <w:r>
        <w:t xml:space="preserve">, or the </w:t>
      </w:r>
      <w:proofErr w:type="spellStart"/>
      <w:r>
        <w:t>mIAB</w:t>
      </w:r>
      <w:proofErr w:type="spellEnd"/>
      <w:r>
        <w:t xml:space="preserve"> by way of being an IAB node may have better more reliable connectivity than the UE did to the </w:t>
      </w:r>
      <w:proofErr w:type="spellStart"/>
      <w:r>
        <w:t>gNB</w:t>
      </w:r>
      <w:proofErr w:type="spellEnd"/>
      <w:r>
        <w:t xml:space="preserve">. </w:t>
      </w:r>
    </w:p>
    <w:p w:rsidR="00872F8D" w:rsidRDefault="00872F8D" w:rsidP="006D3BC1">
      <w:r>
        <w:t>It has been suggested during discussion in R2#119e that use of a</w:t>
      </w:r>
      <w:r w:rsidR="00A81B60">
        <w:t xml:space="preserve"> broadcast</w:t>
      </w:r>
      <w:r>
        <w:t xml:space="preserve"> </w:t>
      </w:r>
      <w:proofErr w:type="spellStart"/>
      <w:r>
        <w:t>mIAB</w:t>
      </w:r>
      <w:proofErr w:type="spellEnd"/>
      <w:r>
        <w:t xml:space="preserve"> mobility indication may enable the UE to access the </w:t>
      </w:r>
      <w:proofErr w:type="spellStart"/>
      <w:r>
        <w:t>mIAB</w:t>
      </w:r>
      <w:proofErr w:type="spellEnd"/>
      <w:r>
        <w:t>. In this scenario of a single vehicle th</w:t>
      </w:r>
      <w:r w:rsidR="00A81B60">
        <w:t xml:space="preserve">e use of such a broadcast parameter may be helpful establish the UE as being in proximity to the </w:t>
      </w:r>
      <w:proofErr w:type="spellStart"/>
      <w:r w:rsidR="00A81B60">
        <w:t>mIAB</w:t>
      </w:r>
      <w:proofErr w:type="spellEnd"/>
      <w:r w:rsidR="00A81B60">
        <w:t xml:space="preserve"> node</w:t>
      </w:r>
      <w:r>
        <w:t>. However it is clear that where multiple vehicles exist in close proximity the UE</w:t>
      </w:r>
      <w:r w:rsidR="00EC2743">
        <w:t>’s</w:t>
      </w:r>
      <w:r>
        <w:t xml:space="preserve"> ability to differentiate between </w:t>
      </w:r>
      <w:proofErr w:type="spellStart"/>
      <w:r>
        <w:t>mIABs</w:t>
      </w:r>
      <w:proofErr w:type="spellEnd"/>
      <w:r>
        <w:t xml:space="preserve"> indicating mobility capability</w:t>
      </w:r>
      <w:r w:rsidR="00EC2743">
        <w:t xml:space="preserve"> alone</w:t>
      </w:r>
      <w:r>
        <w:t xml:space="preserve"> may not help on-boarding with the </w:t>
      </w:r>
      <w:r w:rsidR="00A81B60">
        <w:t xml:space="preserve">single </w:t>
      </w:r>
      <w:r>
        <w:t xml:space="preserve">intended </w:t>
      </w:r>
      <w:proofErr w:type="spellStart"/>
      <w:r>
        <w:t>mIAB</w:t>
      </w:r>
      <w:proofErr w:type="spellEnd"/>
      <w:r>
        <w:t>.</w:t>
      </w:r>
    </w:p>
    <w:p w:rsidR="00872F8D" w:rsidRPr="005A3196" w:rsidRDefault="00872F8D" w:rsidP="006D3BC1">
      <w:pPr>
        <w:rPr>
          <w:b/>
        </w:rPr>
      </w:pPr>
      <w:r w:rsidRPr="005A3196">
        <w:rPr>
          <w:b/>
        </w:rPr>
        <w:t>Observation</w:t>
      </w:r>
      <w:r w:rsidR="00181F8F">
        <w:rPr>
          <w:b/>
        </w:rPr>
        <w:t xml:space="preserve"> 1. I</w:t>
      </w:r>
      <w:r w:rsidRPr="005A3196">
        <w:rPr>
          <w:b/>
        </w:rPr>
        <w:t xml:space="preserve">n the limited scenario of a UE on-boarding a single vehicle, a </w:t>
      </w:r>
      <w:proofErr w:type="spellStart"/>
      <w:r w:rsidRPr="005A3196">
        <w:rPr>
          <w:b/>
        </w:rPr>
        <w:t>mIAB</w:t>
      </w:r>
      <w:proofErr w:type="spellEnd"/>
      <w:r w:rsidRPr="005A3196">
        <w:rPr>
          <w:b/>
        </w:rPr>
        <w:t xml:space="preserve"> node</w:t>
      </w:r>
      <w:r w:rsidR="00A81B60">
        <w:rPr>
          <w:b/>
        </w:rPr>
        <w:t xml:space="preserve"> broadcasting </w:t>
      </w:r>
      <w:r w:rsidRPr="005A3196">
        <w:rPr>
          <w:b/>
        </w:rPr>
        <w:t xml:space="preserve">a mobility </w:t>
      </w:r>
      <w:r w:rsidR="005A3196">
        <w:rPr>
          <w:b/>
        </w:rPr>
        <w:t xml:space="preserve">indication </w:t>
      </w:r>
      <w:r w:rsidRPr="005A3196">
        <w:rPr>
          <w:b/>
        </w:rPr>
        <w:t xml:space="preserve">may assist </w:t>
      </w:r>
      <w:r w:rsidR="00FA1A49" w:rsidRPr="005A3196">
        <w:rPr>
          <w:b/>
        </w:rPr>
        <w:t xml:space="preserve">the UE in reselecting to the </w:t>
      </w:r>
      <w:proofErr w:type="spellStart"/>
      <w:r w:rsidR="00FA1A49" w:rsidRPr="005A3196">
        <w:rPr>
          <w:b/>
        </w:rPr>
        <w:t>mIAB</w:t>
      </w:r>
      <w:proofErr w:type="spellEnd"/>
      <w:r w:rsidR="00FA1A49" w:rsidRPr="005A3196">
        <w:rPr>
          <w:b/>
        </w:rPr>
        <w:t xml:space="preserve"> node.</w:t>
      </w:r>
    </w:p>
    <w:p w:rsidR="00190CC0" w:rsidRDefault="00190CC0" w:rsidP="006D3BC1"/>
    <w:p w:rsidR="00FA1A49" w:rsidRDefault="00A81B60" w:rsidP="006D3BC1">
      <w:r>
        <w:t>As indicated i</w:t>
      </w:r>
      <w:r w:rsidR="00FA1A49">
        <w:t>n the case of multiple close</w:t>
      </w:r>
      <w:r>
        <w:t xml:space="preserve">ly positioned </w:t>
      </w:r>
      <w:r w:rsidR="00FA1A49">
        <w:t xml:space="preserve">vehicles with separate </w:t>
      </w:r>
      <w:proofErr w:type="spellStart"/>
      <w:r w:rsidR="00FA1A49">
        <w:t>mIAB</w:t>
      </w:r>
      <w:proofErr w:type="spellEnd"/>
      <w:r w:rsidR="00FA1A49">
        <w:t xml:space="preserve"> nodes the UE may have no clear way to differentiate between the </w:t>
      </w:r>
      <w:proofErr w:type="spellStart"/>
      <w:r w:rsidR="00FA1A49">
        <w:t>mIAB</w:t>
      </w:r>
      <w:proofErr w:type="spellEnd"/>
      <w:r w:rsidR="00FA1A49">
        <w:t xml:space="preserve"> nodes </w:t>
      </w:r>
      <w:r w:rsidR="00EC2743">
        <w:t xml:space="preserve">by </w:t>
      </w:r>
      <w:r>
        <w:t xml:space="preserve">only </w:t>
      </w:r>
      <w:r w:rsidR="00FA1A49">
        <w:t xml:space="preserve">using a </w:t>
      </w:r>
      <w:proofErr w:type="spellStart"/>
      <w:r w:rsidR="00FA1A49">
        <w:t>mIAB</w:t>
      </w:r>
      <w:proofErr w:type="spellEnd"/>
      <w:r w:rsidR="00FA1A49">
        <w:t xml:space="preserve"> indication of mobile capability or of </w:t>
      </w:r>
      <w:proofErr w:type="spellStart"/>
      <w:r w:rsidR="00FA1A49">
        <w:t>mIAB</w:t>
      </w:r>
      <w:proofErr w:type="spellEnd"/>
      <w:r w:rsidR="00FA1A49">
        <w:t xml:space="preserve"> </w:t>
      </w:r>
      <w:proofErr w:type="spellStart"/>
      <w:r w:rsidR="00FA1A49">
        <w:t>mobilty</w:t>
      </w:r>
      <w:proofErr w:type="spellEnd"/>
      <w:r w:rsidR="00FA1A49">
        <w:t xml:space="preserve"> status (e.g. </w:t>
      </w:r>
      <w:r w:rsidR="00EC2743">
        <w:t>stationary/</w:t>
      </w:r>
      <w:r w:rsidR="00FA1A49">
        <w:t>slow/fast etc.) as all node</w:t>
      </w:r>
      <w:r>
        <w:t>s</w:t>
      </w:r>
      <w:r w:rsidR="00FA1A49">
        <w:t xml:space="preserve"> will exhibit the same indication.</w:t>
      </w:r>
    </w:p>
    <w:p w:rsidR="00FA1A49" w:rsidRDefault="00A81B60" w:rsidP="006D3BC1">
      <w:r>
        <w:t>Hence u</w:t>
      </w:r>
      <w:r w:rsidR="00FA1A49">
        <w:t xml:space="preserve">sing a single </w:t>
      </w:r>
      <w:r>
        <w:t xml:space="preserve">broadcast </w:t>
      </w:r>
      <w:r w:rsidR="00FA1A49">
        <w:t xml:space="preserve">mobility indication alone will not aid UE reselection when on-boarding a vehicle with a </w:t>
      </w:r>
      <w:proofErr w:type="spellStart"/>
      <w:r w:rsidR="00FA1A49">
        <w:t>mIAB</w:t>
      </w:r>
      <w:proofErr w:type="spellEnd"/>
      <w:r w:rsidR="00FA1A49">
        <w:t xml:space="preserve"> node</w:t>
      </w:r>
      <w:r>
        <w:t xml:space="preserve"> in the case of </w:t>
      </w:r>
      <w:r w:rsidR="00EC2743">
        <w:t xml:space="preserve">several or </w:t>
      </w:r>
      <w:r>
        <w:t>many closely located vehicles</w:t>
      </w:r>
      <w:r w:rsidR="00FA1A49">
        <w:t xml:space="preserve">. It is also not clear that a UE (capable of </w:t>
      </w:r>
      <w:proofErr w:type="spellStart"/>
      <w:r w:rsidR="00FA1A49">
        <w:t>mIAB</w:t>
      </w:r>
      <w:proofErr w:type="spellEnd"/>
      <w:r w:rsidR="00FA1A49">
        <w:t xml:space="preserve"> selection/reselection) just </w:t>
      </w:r>
      <w:r>
        <w:t>surrounding</w:t>
      </w:r>
      <w:r w:rsidR="00FA1A49">
        <w:t xml:space="preserve"> the vehicle would be able to avoid reselecting to the </w:t>
      </w:r>
      <w:proofErr w:type="spellStart"/>
      <w:r w:rsidR="00FA1A49">
        <w:t>mIAB</w:t>
      </w:r>
      <w:proofErr w:type="spellEnd"/>
      <w:r w:rsidR="00FA1A49">
        <w:t xml:space="preserve"> without other assisting factors.</w:t>
      </w:r>
    </w:p>
    <w:p w:rsidR="00FA1A49" w:rsidRDefault="00FA1A49" w:rsidP="006D3BC1">
      <w:r w:rsidRPr="005A3196">
        <w:rPr>
          <w:b/>
        </w:rPr>
        <w:t>Observation</w:t>
      </w:r>
      <w:r w:rsidR="00181F8F">
        <w:rPr>
          <w:b/>
        </w:rPr>
        <w:t xml:space="preserve"> 2</w:t>
      </w:r>
      <w:r w:rsidRPr="005A3196">
        <w:rPr>
          <w:b/>
        </w:rPr>
        <w:t>. In the scenario of multiple vehicles and a UE on-boarding one of the vehicles</w:t>
      </w:r>
      <w:r w:rsidR="00A81B60">
        <w:rPr>
          <w:b/>
        </w:rPr>
        <w:t>,</w:t>
      </w:r>
      <w:r w:rsidRPr="005A3196">
        <w:rPr>
          <w:b/>
        </w:rPr>
        <w:t xml:space="preserve"> where all vehicles indicate a </w:t>
      </w:r>
      <w:proofErr w:type="spellStart"/>
      <w:r w:rsidRPr="005A3196">
        <w:rPr>
          <w:b/>
        </w:rPr>
        <w:t>mIAB</w:t>
      </w:r>
      <w:proofErr w:type="spellEnd"/>
      <w:r w:rsidRPr="005A3196">
        <w:rPr>
          <w:b/>
        </w:rPr>
        <w:t xml:space="preserve"> mobility indication</w:t>
      </w:r>
      <w:r w:rsidR="00A81B60">
        <w:rPr>
          <w:b/>
        </w:rPr>
        <w:t>,</w:t>
      </w:r>
      <w:r w:rsidRPr="005A3196">
        <w:rPr>
          <w:b/>
        </w:rPr>
        <w:t xml:space="preserve"> the </w:t>
      </w:r>
      <w:r w:rsidR="00A81B60">
        <w:rPr>
          <w:b/>
        </w:rPr>
        <w:t>UE</w:t>
      </w:r>
      <w:r w:rsidRPr="005A3196">
        <w:rPr>
          <w:b/>
        </w:rPr>
        <w:t xml:space="preserve"> </w:t>
      </w:r>
      <w:r w:rsidR="00A81B60">
        <w:rPr>
          <w:b/>
        </w:rPr>
        <w:t>by use of only the broadcast mobility indication cannot</w:t>
      </w:r>
      <w:r w:rsidR="00A81B60" w:rsidRPr="005A3196">
        <w:rPr>
          <w:b/>
        </w:rPr>
        <w:t xml:space="preserve"> </w:t>
      </w:r>
      <w:r w:rsidRPr="005A3196">
        <w:rPr>
          <w:b/>
        </w:rPr>
        <w:t>unambiguously reselect</w:t>
      </w:r>
      <w:r w:rsidR="005A3196" w:rsidRPr="005A3196">
        <w:rPr>
          <w:b/>
        </w:rPr>
        <w:t xml:space="preserve"> to that vehicle</w:t>
      </w:r>
      <w:r w:rsidR="00A81B60">
        <w:rPr>
          <w:b/>
        </w:rPr>
        <w:t>’</w:t>
      </w:r>
      <w:r w:rsidR="005A3196" w:rsidRPr="005A3196">
        <w:rPr>
          <w:b/>
        </w:rPr>
        <w:t xml:space="preserve">s </w:t>
      </w:r>
      <w:proofErr w:type="spellStart"/>
      <w:r w:rsidR="005A3196" w:rsidRPr="005A3196">
        <w:rPr>
          <w:b/>
        </w:rPr>
        <w:t>mIAB</w:t>
      </w:r>
      <w:proofErr w:type="spellEnd"/>
      <w:r w:rsidR="005A3196" w:rsidRPr="005A3196">
        <w:rPr>
          <w:b/>
        </w:rPr>
        <w:t xml:space="preserve"> node</w:t>
      </w:r>
      <w:r w:rsidR="005A3196">
        <w:t>.</w:t>
      </w:r>
      <w:r>
        <w:t xml:space="preserve"> </w:t>
      </w:r>
    </w:p>
    <w:p w:rsidR="00FA1A49" w:rsidRDefault="005A3196" w:rsidP="006D3BC1">
      <w:r w:rsidRPr="005A3196">
        <w:rPr>
          <w:b/>
        </w:rPr>
        <w:lastRenderedPageBreak/>
        <w:t>Observation</w:t>
      </w:r>
      <w:r w:rsidR="00181F8F">
        <w:rPr>
          <w:b/>
        </w:rPr>
        <w:t xml:space="preserve"> 3</w:t>
      </w:r>
      <w:r w:rsidRPr="005A3196">
        <w:rPr>
          <w:b/>
        </w:rPr>
        <w:t>. I</w:t>
      </w:r>
      <w:r w:rsidR="00FA1A49" w:rsidRPr="005A3196">
        <w:rPr>
          <w:b/>
        </w:rPr>
        <w:t xml:space="preserve">n the scenario of a UE near to a vehicle with a </w:t>
      </w:r>
      <w:proofErr w:type="spellStart"/>
      <w:r w:rsidR="00FA1A49" w:rsidRPr="005A3196">
        <w:rPr>
          <w:b/>
        </w:rPr>
        <w:t>mIAB</w:t>
      </w:r>
      <w:proofErr w:type="spellEnd"/>
      <w:r w:rsidRPr="005A3196">
        <w:rPr>
          <w:b/>
        </w:rPr>
        <w:t xml:space="preserve"> mobility indication then the mobility indication on its own will not unambiguously assist the UE in </w:t>
      </w:r>
      <w:r w:rsidR="00FA1A49" w:rsidRPr="005A3196">
        <w:rPr>
          <w:b/>
        </w:rPr>
        <w:t>no</w:t>
      </w:r>
      <w:r w:rsidRPr="005A3196">
        <w:rPr>
          <w:b/>
        </w:rPr>
        <w:t xml:space="preserve">t </w:t>
      </w:r>
      <w:r w:rsidR="00FA1A49" w:rsidRPr="005A3196">
        <w:rPr>
          <w:b/>
        </w:rPr>
        <w:t>reselecti</w:t>
      </w:r>
      <w:r w:rsidRPr="005A3196">
        <w:rPr>
          <w:b/>
        </w:rPr>
        <w:t>ng</w:t>
      </w:r>
      <w:r w:rsidR="00FA1A49" w:rsidRPr="005A3196">
        <w:rPr>
          <w:b/>
        </w:rPr>
        <w:t xml:space="preserve"> t</w:t>
      </w:r>
      <w:r w:rsidR="00EC2743">
        <w:rPr>
          <w:b/>
        </w:rPr>
        <w:t>o any single/specific</w:t>
      </w:r>
      <w:r w:rsidR="00FA1A49" w:rsidRPr="005A3196">
        <w:rPr>
          <w:b/>
        </w:rPr>
        <w:t xml:space="preserve"> </w:t>
      </w:r>
      <w:proofErr w:type="spellStart"/>
      <w:r w:rsidR="00FA1A49" w:rsidRPr="005A3196">
        <w:rPr>
          <w:b/>
        </w:rPr>
        <w:t>mIAB</w:t>
      </w:r>
      <w:proofErr w:type="spellEnd"/>
      <w:r w:rsidR="00FA1A49">
        <w:t>.</w:t>
      </w:r>
    </w:p>
    <w:p w:rsidR="005A3196" w:rsidRDefault="005A3196" w:rsidP="006D3BC1"/>
    <w:p w:rsidR="00476FA1" w:rsidRDefault="00476FA1" w:rsidP="00190CC0">
      <w:pPr>
        <w:jc w:val="center"/>
      </w:pPr>
      <w:r>
        <w:rPr>
          <w:noProof/>
        </w:rPr>
        <w:drawing>
          <wp:inline distT="0" distB="0" distL="0" distR="0" wp14:anchorId="56160E96">
            <wp:extent cx="2880000" cy="21060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880000" cy="2106000"/>
                    </a:xfrm>
                    <a:prstGeom prst="rect">
                      <a:avLst/>
                    </a:prstGeom>
                    <a:noFill/>
                  </pic:spPr>
                </pic:pic>
              </a:graphicData>
            </a:graphic>
          </wp:inline>
        </w:drawing>
      </w:r>
    </w:p>
    <w:p w:rsidR="00476FA1" w:rsidRPr="00190CC0" w:rsidRDefault="00476FA1" w:rsidP="00190CC0">
      <w:pPr>
        <w:jc w:val="center"/>
        <w:rPr>
          <w:b/>
        </w:rPr>
      </w:pPr>
      <w:r w:rsidRPr="00190CC0">
        <w:rPr>
          <w:b/>
        </w:rPr>
        <w:t xml:space="preserve">Scenario 2. UE connected to </w:t>
      </w:r>
      <w:proofErr w:type="spellStart"/>
      <w:r w:rsidRPr="00190CC0">
        <w:rPr>
          <w:b/>
        </w:rPr>
        <w:t>mIAB</w:t>
      </w:r>
      <w:proofErr w:type="spellEnd"/>
      <w:r w:rsidRPr="00190CC0">
        <w:rPr>
          <w:b/>
        </w:rPr>
        <w:t xml:space="preserve"> leaves vehicle and connects to external </w:t>
      </w:r>
      <w:proofErr w:type="spellStart"/>
      <w:r w:rsidRPr="00190CC0">
        <w:rPr>
          <w:b/>
        </w:rPr>
        <w:t>gNB</w:t>
      </w:r>
      <w:proofErr w:type="spellEnd"/>
    </w:p>
    <w:p w:rsidR="00476FA1" w:rsidRDefault="005A3196" w:rsidP="00476FA1">
      <w:r>
        <w:t xml:space="preserve">In </w:t>
      </w:r>
      <w:r w:rsidR="00190CC0">
        <w:t xml:space="preserve">scenario 2, </w:t>
      </w:r>
      <w:r>
        <w:t>much the same way as in scenario 1, the UE is expected to leave a vehicle when it is stationary. Note, there could be contrived special scenarios where a moving UE leaves a vehicle that is moving, but for this release it seems prudent (complexity and time) to only consider on-boarding and leaving stationary vehicles.</w:t>
      </w:r>
    </w:p>
    <w:p w:rsidR="005A3196" w:rsidRPr="005A3196" w:rsidRDefault="005A3196" w:rsidP="00476FA1">
      <w:pPr>
        <w:rPr>
          <w:b/>
        </w:rPr>
      </w:pPr>
      <w:r w:rsidRPr="005A3196">
        <w:rPr>
          <w:b/>
        </w:rPr>
        <w:t>Proposal</w:t>
      </w:r>
      <w:r w:rsidR="00181F8F">
        <w:rPr>
          <w:b/>
        </w:rPr>
        <w:t xml:space="preserve"> 1</w:t>
      </w:r>
      <w:r w:rsidRPr="005A3196">
        <w:rPr>
          <w:b/>
        </w:rPr>
        <w:t>: RAN2 only consider</w:t>
      </w:r>
      <w:r w:rsidR="004B4F8D">
        <w:rPr>
          <w:b/>
        </w:rPr>
        <w:t xml:space="preserve"> scenarios for</w:t>
      </w:r>
      <w:r w:rsidRPr="005A3196">
        <w:rPr>
          <w:b/>
        </w:rPr>
        <w:t xml:space="preserve"> selection/reselection </w:t>
      </w:r>
      <w:r w:rsidR="004B4F8D">
        <w:rPr>
          <w:b/>
        </w:rPr>
        <w:t xml:space="preserve">for </w:t>
      </w:r>
      <w:r w:rsidRPr="005A3196">
        <w:rPr>
          <w:b/>
        </w:rPr>
        <w:t xml:space="preserve">on-boarding and leaving a vehicle with a </w:t>
      </w:r>
      <w:proofErr w:type="spellStart"/>
      <w:r w:rsidRPr="005A3196">
        <w:rPr>
          <w:b/>
        </w:rPr>
        <w:t>mIAB</w:t>
      </w:r>
      <w:proofErr w:type="spellEnd"/>
      <w:r w:rsidRPr="005A3196">
        <w:rPr>
          <w:b/>
        </w:rPr>
        <w:t xml:space="preserve"> node when the vehicle is stationary.</w:t>
      </w:r>
    </w:p>
    <w:p w:rsidR="00190CC0" w:rsidRDefault="00190CC0" w:rsidP="00476FA1"/>
    <w:p w:rsidR="005A3196" w:rsidRDefault="005A3196" w:rsidP="00476FA1">
      <w:r>
        <w:t xml:space="preserve">In this </w:t>
      </w:r>
      <w:r w:rsidR="004E5898">
        <w:t>scenario</w:t>
      </w:r>
      <w:r>
        <w:t xml:space="preserve"> </w:t>
      </w:r>
      <w:r w:rsidR="004E5898">
        <w:t xml:space="preserve">of leaving a stationary vehicle </w:t>
      </w:r>
      <w:r>
        <w:t xml:space="preserve">the UE could use existing legacy reselection behaviours to determine when the coverage from the </w:t>
      </w:r>
      <w:proofErr w:type="spellStart"/>
      <w:r>
        <w:t>mIAB</w:t>
      </w:r>
      <w:proofErr w:type="spellEnd"/>
      <w:r>
        <w:t xml:space="preserve"> is lost. In particular if the vehicle </w:t>
      </w:r>
      <w:r w:rsidR="00EC2743">
        <w:t xml:space="preserve">then </w:t>
      </w:r>
      <w:r>
        <w:t>moves away this would occur sooner than if the UE hung around a stationary vehicle.</w:t>
      </w:r>
    </w:p>
    <w:p w:rsidR="005A3196" w:rsidRDefault="005A3196" w:rsidP="00476FA1">
      <w:r>
        <w:t xml:space="preserve">However, it may be considered that the UE could determine that it has left the vehicle using other factors or measurements either related to the NAS or AS or unrelated 3GPP technology or features. In which case the reselection away from a </w:t>
      </w:r>
      <w:r w:rsidR="004B4F8D">
        <w:t>vehicle with a</w:t>
      </w:r>
      <w:r w:rsidR="004E5898">
        <w:t xml:space="preserve"> </w:t>
      </w:r>
      <w:proofErr w:type="spellStart"/>
      <w:r w:rsidR="004E5898">
        <w:t>mIAB</w:t>
      </w:r>
      <w:proofErr w:type="spellEnd"/>
      <w:r w:rsidR="004E5898">
        <w:t xml:space="preserve"> node broadcasting a</w:t>
      </w:r>
      <w:r w:rsidR="004B4F8D">
        <w:t xml:space="preserve"> mobility indication could expedite the reselection step away from the </w:t>
      </w:r>
      <w:proofErr w:type="spellStart"/>
      <w:r w:rsidR="004B4F8D">
        <w:t>mIAB</w:t>
      </w:r>
      <w:proofErr w:type="spellEnd"/>
      <w:r w:rsidR="004E5898">
        <w:t xml:space="preserve">, </w:t>
      </w:r>
      <w:r w:rsidR="00EC2743">
        <w:t xml:space="preserve">when </w:t>
      </w:r>
      <w:r w:rsidR="004E5898">
        <w:t>the UE determines it is leaving the vehicle</w:t>
      </w:r>
      <w:r w:rsidR="004B4F8D">
        <w:t xml:space="preserve">. </w:t>
      </w:r>
      <w:r w:rsidR="004E5898">
        <w:t>However</w:t>
      </w:r>
      <w:r w:rsidR="00EC2743">
        <w:t>,</w:t>
      </w:r>
      <w:r w:rsidR="004E5898">
        <w:t xml:space="preserve"> i</w:t>
      </w:r>
      <w:r w:rsidR="004B4F8D">
        <w:t>n th</w:t>
      </w:r>
      <w:r w:rsidR="004E5898">
        <w:t>is</w:t>
      </w:r>
      <w:r w:rsidR="004B4F8D">
        <w:t xml:space="preserve"> scenario as the UE is aware of the cell ID it was attached to the UE can distinctly reselect away from the </w:t>
      </w:r>
      <w:proofErr w:type="spellStart"/>
      <w:r w:rsidR="004B4F8D">
        <w:t>mIAB</w:t>
      </w:r>
      <w:proofErr w:type="spellEnd"/>
      <w:r w:rsidR="004B4F8D">
        <w:t xml:space="preserve"> of the vehicle as it leaves it, on determination via other factors that it has left</w:t>
      </w:r>
      <w:r w:rsidR="004E5898">
        <w:t xml:space="preserve"> the vehicle</w:t>
      </w:r>
      <w:r w:rsidR="004B4F8D">
        <w:t xml:space="preserve">. </w:t>
      </w:r>
      <w:r w:rsidR="004E5898">
        <w:t>Hence i</w:t>
      </w:r>
      <w:r w:rsidR="004B4F8D">
        <w:t xml:space="preserve">t is noted that a </w:t>
      </w:r>
      <w:proofErr w:type="spellStart"/>
      <w:r w:rsidR="004B4F8D">
        <w:t>mIAB</w:t>
      </w:r>
      <w:proofErr w:type="spellEnd"/>
      <w:r w:rsidR="004B4F8D">
        <w:t xml:space="preserve"> indicating mobility </w:t>
      </w:r>
      <w:r w:rsidR="004E5898">
        <w:t>is not needed in this case of</w:t>
      </w:r>
      <w:r w:rsidR="004B4F8D">
        <w:t xml:space="preserve"> reselecting away from the </w:t>
      </w:r>
      <w:proofErr w:type="spellStart"/>
      <w:r w:rsidR="004B4F8D">
        <w:t>mIAB</w:t>
      </w:r>
      <w:proofErr w:type="spellEnd"/>
      <w:r w:rsidR="004B4F8D">
        <w:t>, as the UE knows the cell ID of the previously attached cell.</w:t>
      </w:r>
    </w:p>
    <w:p w:rsidR="005A3196" w:rsidRPr="004B4F8D" w:rsidRDefault="004B4F8D" w:rsidP="00476FA1">
      <w:pPr>
        <w:rPr>
          <w:b/>
        </w:rPr>
      </w:pPr>
      <w:r w:rsidRPr="004B4F8D">
        <w:rPr>
          <w:b/>
        </w:rPr>
        <w:t>Observation</w:t>
      </w:r>
      <w:r w:rsidR="00181F8F">
        <w:rPr>
          <w:b/>
        </w:rPr>
        <w:t xml:space="preserve"> 4</w:t>
      </w:r>
      <w:r w:rsidRPr="004B4F8D">
        <w:rPr>
          <w:b/>
        </w:rPr>
        <w:t xml:space="preserve">. In both scenarios 1 and 2 the UE once on-board is expected to remain connected to the </w:t>
      </w:r>
      <w:proofErr w:type="spellStart"/>
      <w:r w:rsidRPr="004B4F8D">
        <w:rPr>
          <w:b/>
        </w:rPr>
        <w:t>mIAB</w:t>
      </w:r>
      <w:proofErr w:type="spellEnd"/>
      <w:r w:rsidRPr="004B4F8D">
        <w:rPr>
          <w:b/>
        </w:rPr>
        <w:t xml:space="preserve"> node of the vehicle and not reselect away from the vehicle </w:t>
      </w:r>
      <w:proofErr w:type="spellStart"/>
      <w:r w:rsidRPr="004B4F8D">
        <w:rPr>
          <w:b/>
        </w:rPr>
        <w:t>mIAB</w:t>
      </w:r>
      <w:proofErr w:type="spellEnd"/>
      <w:r w:rsidR="004E5898">
        <w:rPr>
          <w:b/>
        </w:rPr>
        <w:t xml:space="preserve"> whilst the vehicle is not moving. It is noted that for these scenarios</w:t>
      </w:r>
      <w:r w:rsidRPr="004B4F8D">
        <w:rPr>
          <w:b/>
        </w:rPr>
        <w:t xml:space="preserve"> in </w:t>
      </w:r>
      <w:r w:rsidR="00EC2743">
        <w:rPr>
          <w:b/>
        </w:rPr>
        <w:t xml:space="preserve">scenarios where </w:t>
      </w:r>
      <w:r w:rsidRPr="004B4F8D">
        <w:rPr>
          <w:b/>
        </w:rPr>
        <w:t xml:space="preserve">the vehicle moves close to or stops next to another </w:t>
      </w:r>
      <w:r w:rsidR="004E5898">
        <w:rPr>
          <w:b/>
        </w:rPr>
        <w:t xml:space="preserve">vehicle with a </w:t>
      </w:r>
      <w:proofErr w:type="spellStart"/>
      <w:r w:rsidRPr="004B4F8D">
        <w:rPr>
          <w:b/>
        </w:rPr>
        <w:t>mIAB</w:t>
      </w:r>
      <w:proofErr w:type="spellEnd"/>
      <w:r w:rsidRPr="004B4F8D">
        <w:rPr>
          <w:b/>
        </w:rPr>
        <w:t xml:space="preserve"> node</w:t>
      </w:r>
      <w:r w:rsidR="00195DB4">
        <w:rPr>
          <w:b/>
        </w:rPr>
        <w:t>,</w:t>
      </w:r>
      <w:r w:rsidRPr="004B4F8D">
        <w:rPr>
          <w:b/>
        </w:rPr>
        <w:t xml:space="preserve"> or </w:t>
      </w:r>
      <w:r w:rsidR="004E5898">
        <w:rPr>
          <w:b/>
        </w:rPr>
        <w:t xml:space="preserve">close to a </w:t>
      </w:r>
      <w:r w:rsidRPr="004B4F8D">
        <w:rPr>
          <w:b/>
        </w:rPr>
        <w:t xml:space="preserve">fixed cell connected to an external </w:t>
      </w:r>
      <w:proofErr w:type="spellStart"/>
      <w:r w:rsidRPr="004B4F8D">
        <w:rPr>
          <w:b/>
        </w:rPr>
        <w:t>gNB</w:t>
      </w:r>
      <w:proofErr w:type="spellEnd"/>
      <w:r w:rsidR="004E5898">
        <w:rPr>
          <w:b/>
        </w:rPr>
        <w:t xml:space="preserve">, the UE should also remain on the selected </w:t>
      </w:r>
      <w:proofErr w:type="spellStart"/>
      <w:r w:rsidR="004E5898">
        <w:rPr>
          <w:b/>
        </w:rPr>
        <w:t>mIAB</w:t>
      </w:r>
      <w:proofErr w:type="spellEnd"/>
      <w:r w:rsidR="004E5898">
        <w:rPr>
          <w:b/>
        </w:rPr>
        <w:t xml:space="preserve"> node. The UE can do this through determination of a mobility state to achieve this</w:t>
      </w:r>
      <w:r w:rsidRPr="004B4F8D">
        <w:rPr>
          <w:b/>
        </w:rPr>
        <w:t>.</w:t>
      </w:r>
    </w:p>
    <w:p w:rsidR="005A3196" w:rsidRDefault="005A3196" w:rsidP="00476FA1"/>
    <w:p w:rsidR="00476FA1" w:rsidRDefault="00476FA1" w:rsidP="00190CC0">
      <w:pPr>
        <w:jc w:val="center"/>
      </w:pPr>
      <w:r>
        <w:rPr>
          <w:noProof/>
        </w:rPr>
        <w:lastRenderedPageBreak/>
        <w:drawing>
          <wp:inline distT="0" distB="0" distL="0" distR="0" wp14:anchorId="2E352962">
            <wp:extent cx="2880000" cy="27144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880000" cy="2714400"/>
                    </a:xfrm>
                    <a:prstGeom prst="rect">
                      <a:avLst/>
                    </a:prstGeom>
                    <a:noFill/>
                  </pic:spPr>
                </pic:pic>
              </a:graphicData>
            </a:graphic>
          </wp:inline>
        </w:drawing>
      </w:r>
    </w:p>
    <w:p w:rsidR="00B04427" w:rsidRPr="00190CC0" w:rsidRDefault="00B04427" w:rsidP="00190CC0">
      <w:pPr>
        <w:jc w:val="center"/>
        <w:rPr>
          <w:b/>
        </w:rPr>
      </w:pPr>
      <w:r w:rsidRPr="00190CC0">
        <w:rPr>
          <w:b/>
        </w:rPr>
        <w:t>Scenario 3. UE</w:t>
      </w:r>
      <w:r w:rsidR="00C2568E" w:rsidRPr="00190CC0">
        <w:rPr>
          <w:b/>
        </w:rPr>
        <w:t>s</w:t>
      </w:r>
      <w:r w:rsidRPr="00190CC0">
        <w:rPr>
          <w:b/>
        </w:rPr>
        <w:t xml:space="preserve"> on-board vehicle in transit. During </w:t>
      </w:r>
      <w:r w:rsidR="00190CC0">
        <w:rPr>
          <w:b/>
        </w:rPr>
        <w:t xml:space="preserve">the </w:t>
      </w:r>
      <w:r w:rsidRPr="00190CC0">
        <w:rPr>
          <w:b/>
        </w:rPr>
        <w:t xml:space="preserve">journey </w:t>
      </w:r>
      <w:proofErr w:type="spellStart"/>
      <w:r w:rsidRPr="00190CC0">
        <w:rPr>
          <w:b/>
        </w:rPr>
        <w:t>mIAB</w:t>
      </w:r>
      <w:proofErr w:type="spellEnd"/>
      <w:r w:rsidRPr="00190CC0">
        <w:rPr>
          <w:b/>
        </w:rPr>
        <w:t xml:space="preserve"> performs full migration to new IAB-CU.</w:t>
      </w:r>
    </w:p>
    <w:p w:rsidR="00B04427" w:rsidRDefault="004B4F8D" w:rsidP="00476FA1">
      <w:r>
        <w:t xml:space="preserve">In scenario 3, the UE should remain connected to the </w:t>
      </w:r>
      <w:proofErr w:type="spellStart"/>
      <w:r>
        <w:t>mIAB</w:t>
      </w:r>
      <w:proofErr w:type="spellEnd"/>
      <w:r w:rsidR="00033EFC">
        <w:t xml:space="preserve"> regardless of whether the vehicle moves alongside other vehicles also travelling with the same speed and trajectory. In this case it </w:t>
      </w:r>
      <w:r w:rsidR="00FF1F55">
        <w:t xml:space="preserve">was </w:t>
      </w:r>
      <w:r w:rsidR="00033EFC">
        <w:t xml:space="preserve">suggested </w:t>
      </w:r>
      <w:r w:rsidR="00FF1F55">
        <w:t xml:space="preserve">at R2#119e </w:t>
      </w:r>
      <w:r w:rsidR="00033EFC">
        <w:t xml:space="preserve">that a </w:t>
      </w:r>
      <w:proofErr w:type="spellStart"/>
      <w:r w:rsidR="00033EFC">
        <w:t>mIAB</w:t>
      </w:r>
      <w:proofErr w:type="spellEnd"/>
      <w:r w:rsidR="00033EFC">
        <w:t xml:space="preserve"> mobility indication (capability or relative speed) </w:t>
      </w:r>
      <w:r w:rsidR="00FF1F55">
        <w:t>could</w:t>
      </w:r>
      <w:r w:rsidR="00033EFC">
        <w:t xml:space="preserve"> on its own ensure the UE does not reselect away from the </w:t>
      </w:r>
      <w:proofErr w:type="spellStart"/>
      <w:r w:rsidR="00033EFC">
        <w:t>mIAB</w:t>
      </w:r>
      <w:proofErr w:type="spellEnd"/>
      <w:r w:rsidR="00033EFC">
        <w:t xml:space="preserve">. </w:t>
      </w:r>
      <w:r w:rsidR="00FF1F55">
        <w:t xml:space="preserve">However, considering that the vehicle may become involved in a traffic jam for example and surrounded by several other </w:t>
      </w:r>
      <w:proofErr w:type="spellStart"/>
      <w:r w:rsidR="00FF1F55">
        <w:t>mIABs</w:t>
      </w:r>
      <w:proofErr w:type="spellEnd"/>
      <w:r w:rsidR="00FF1F55">
        <w:t xml:space="preserve"> this indication on its own cannot </w:t>
      </w:r>
      <w:r w:rsidR="004E5898">
        <w:t xml:space="preserve">clearly </w:t>
      </w:r>
      <w:r w:rsidR="00FF1F55">
        <w:t xml:space="preserve">differentiate the </w:t>
      </w:r>
      <w:proofErr w:type="spellStart"/>
      <w:r w:rsidR="00FF1F55">
        <w:t>mIAB</w:t>
      </w:r>
      <w:r w:rsidR="004E5898">
        <w:t>s</w:t>
      </w:r>
      <w:proofErr w:type="spellEnd"/>
      <w:r w:rsidR="00FF1F55">
        <w:t xml:space="preserve">. </w:t>
      </w:r>
      <w:r w:rsidR="00033EFC">
        <w:t>Also</w:t>
      </w:r>
      <w:r w:rsidR="00FF1F55">
        <w:t xml:space="preserve">, </w:t>
      </w:r>
      <w:r w:rsidR="00033EFC">
        <w:t xml:space="preserve">as </w:t>
      </w:r>
      <w:r w:rsidR="00FF1F55">
        <w:t xml:space="preserve">discussed </w:t>
      </w:r>
      <w:r w:rsidR="00033EFC">
        <w:t xml:space="preserve">for scenario 1 &amp; 2, it is assumed once identified as </w:t>
      </w:r>
      <w:r w:rsidR="004E5898">
        <w:t xml:space="preserve">in an </w:t>
      </w:r>
      <w:r w:rsidR="00033EFC">
        <w:t>on-board</w:t>
      </w:r>
      <w:r w:rsidR="004E5898">
        <w:t xml:space="preserve"> state</w:t>
      </w:r>
      <w:r w:rsidR="00033EFC">
        <w:t xml:space="preserve"> </w:t>
      </w:r>
      <w:r w:rsidR="004E5898">
        <w:t xml:space="preserve">in </w:t>
      </w:r>
      <w:r w:rsidR="00033EFC">
        <w:t>the vehicle</w:t>
      </w:r>
      <w:r w:rsidR="00FF1F55">
        <w:t xml:space="preserve"> </w:t>
      </w:r>
      <w:r w:rsidR="00033EFC">
        <w:t xml:space="preserve">simple associating the on-board condition with the cell ID will be sufficient to ensure the UE does not reselect away from the </w:t>
      </w:r>
      <w:proofErr w:type="spellStart"/>
      <w:r w:rsidR="00033EFC">
        <w:t>mIAB</w:t>
      </w:r>
      <w:proofErr w:type="spellEnd"/>
      <w:r w:rsidR="00033EFC">
        <w:t xml:space="preserve"> of the vehicle</w:t>
      </w:r>
      <w:r w:rsidR="00FF1F55">
        <w:t>, until such time it determines to leave the on-board status.</w:t>
      </w:r>
    </w:p>
    <w:p w:rsidR="00033EFC" w:rsidRDefault="00033EFC" w:rsidP="00476FA1">
      <w:r w:rsidRPr="00033EFC">
        <w:rPr>
          <w:b/>
        </w:rPr>
        <w:t>Proposal</w:t>
      </w:r>
      <w:r w:rsidR="00181F8F">
        <w:rPr>
          <w:b/>
        </w:rPr>
        <w:t xml:space="preserve"> 2</w:t>
      </w:r>
      <w:r w:rsidRPr="00033EFC">
        <w:rPr>
          <w:b/>
        </w:rPr>
        <w:t>. Through establishing on-board stat</w:t>
      </w:r>
      <w:r w:rsidR="002810B6">
        <w:rPr>
          <w:b/>
        </w:rPr>
        <w:t>e</w:t>
      </w:r>
      <w:r w:rsidRPr="00033EFC">
        <w:rPr>
          <w:b/>
        </w:rPr>
        <w:t xml:space="preserve"> and reselecting to the </w:t>
      </w:r>
      <w:proofErr w:type="spellStart"/>
      <w:r w:rsidRPr="00033EFC">
        <w:rPr>
          <w:b/>
        </w:rPr>
        <w:t>mIAB</w:t>
      </w:r>
      <w:proofErr w:type="spellEnd"/>
      <w:r w:rsidRPr="00033EFC">
        <w:rPr>
          <w:b/>
        </w:rPr>
        <w:t xml:space="preserve"> </w:t>
      </w:r>
      <w:r w:rsidR="004E5898">
        <w:rPr>
          <w:b/>
        </w:rPr>
        <w:t>o</w:t>
      </w:r>
      <w:r w:rsidRPr="00033EFC">
        <w:rPr>
          <w:b/>
        </w:rPr>
        <w:t xml:space="preserve">f the vehicle the UE has on-boarded the UE can use this status when stationary or in motion </w:t>
      </w:r>
      <w:r w:rsidR="004E5898">
        <w:rPr>
          <w:b/>
        </w:rPr>
        <w:t>as depicted in scenarios 1, 2</w:t>
      </w:r>
      <w:r w:rsidR="002810B6">
        <w:rPr>
          <w:b/>
        </w:rPr>
        <w:t xml:space="preserve"> and 3 </w:t>
      </w:r>
      <w:r w:rsidRPr="00033EFC">
        <w:rPr>
          <w:b/>
        </w:rPr>
        <w:t xml:space="preserve">to maintain connectivity to the </w:t>
      </w:r>
      <w:proofErr w:type="spellStart"/>
      <w:r w:rsidRPr="00033EFC">
        <w:rPr>
          <w:b/>
        </w:rPr>
        <w:t>mIAB</w:t>
      </w:r>
      <w:proofErr w:type="spellEnd"/>
      <w:r w:rsidRPr="00033EFC">
        <w:rPr>
          <w:b/>
        </w:rPr>
        <w:t xml:space="preserve"> node</w:t>
      </w:r>
      <w:r>
        <w:t>.</w:t>
      </w:r>
    </w:p>
    <w:p w:rsidR="00033EFC" w:rsidRDefault="00033EFC" w:rsidP="00476FA1"/>
    <w:p w:rsidR="00476FA1" w:rsidRDefault="003B3145" w:rsidP="00190CC0">
      <w:pPr>
        <w:jc w:val="center"/>
      </w:pPr>
      <w:r>
        <w:rPr>
          <w:noProof/>
        </w:rPr>
        <w:lastRenderedPageBreak/>
        <w:drawing>
          <wp:inline distT="0" distB="0" distL="0" distR="0" wp14:anchorId="2EED0053">
            <wp:extent cx="3600000" cy="3034800"/>
            <wp:effectExtent l="0" t="0" r="63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600000" cy="3034800"/>
                    </a:xfrm>
                    <a:prstGeom prst="rect">
                      <a:avLst/>
                    </a:prstGeom>
                    <a:noFill/>
                  </pic:spPr>
                </pic:pic>
              </a:graphicData>
            </a:graphic>
          </wp:inline>
        </w:drawing>
      </w:r>
    </w:p>
    <w:p w:rsidR="00476FA1" w:rsidRPr="00190CC0" w:rsidRDefault="00872F8D" w:rsidP="00190CC0">
      <w:pPr>
        <w:jc w:val="center"/>
        <w:rPr>
          <w:b/>
        </w:rPr>
      </w:pPr>
      <w:r w:rsidRPr="00190CC0">
        <w:rPr>
          <w:b/>
        </w:rPr>
        <w:t>Scenario 4. Lines of similarly moving (or not) vehicles e.g. queuing to exit</w:t>
      </w:r>
    </w:p>
    <w:p w:rsidR="00FF1F55" w:rsidRDefault="00FF1F55" w:rsidP="00FF1F55">
      <w:r>
        <w:t xml:space="preserve">Scenario 4 shows a situation where several (3 or more) vehicles each with a </w:t>
      </w:r>
      <w:proofErr w:type="spellStart"/>
      <w:r>
        <w:t>mIAB</w:t>
      </w:r>
      <w:proofErr w:type="spellEnd"/>
      <w:r>
        <w:t xml:space="preserve"> node sit nose to tail and side by side in a stationary or slow moving queue of traffic e.g. when leaving an event</w:t>
      </w:r>
      <w:r w:rsidR="002810B6">
        <w:t xml:space="preserve"> and</w:t>
      </w:r>
      <w:r>
        <w:t xml:space="preserve"> all heading for the same exit. A UE climbs into one </w:t>
      </w:r>
      <w:r w:rsidR="002810B6">
        <w:t>vehicle</w:t>
      </w:r>
      <w:r>
        <w:t xml:space="preserve"> and may or may not connect to the </w:t>
      </w:r>
      <w:proofErr w:type="spellStart"/>
      <w:r>
        <w:t>mIAB</w:t>
      </w:r>
      <w:proofErr w:type="spellEnd"/>
      <w:r>
        <w:t xml:space="preserve"> in that </w:t>
      </w:r>
      <w:r w:rsidR="002810B6">
        <w:t>vehicle</w:t>
      </w:r>
      <w:r>
        <w:t xml:space="preserve">, particularly if it passed one of the preceding </w:t>
      </w:r>
      <w:r w:rsidR="002810B6">
        <w:t>vehicle</w:t>
      </w:r>
      <w:r w:rsidR="00195DB4">
        <w:t>s</w:t>
      </w:r>
      <w:r w:rsidR="002810B6">
        <w:t xml:space="preserve"> </w:t>
      </w:r>
      <w:r>
        <w:t xml:space="preserve">on the way. At what point does the </w:t>
      </w:r>
      <w:proofErr w:type="spellStart"/>
      <w:r>
        <w:t>mIAB</w:t>
      </w:r>
      <w:proofErr w:type="spellEnd"/>
      <w:r>
        <w:t xml:space="preserve"> and UE in the same </w:t>
      </w:r>
      <w:r w:rsidR="002810B6">
        <w:t xml:space="preserve">vehicle </w:t>
      </w:r>
      <w:r>
        <w:t xml:space="preserve">know that they are collocated? </w:t>
      </w:r>
    </w:p>
    <w:p w:rsidR="00FF1F55" w:rsidRDefault="00FF1F55" w:rsidP="00FF1F55">
      <w:r>
        <w:t xml:space="preserve">Based purely on </w:t>
      </w:r>
      <w:r w:rsidR="002810B6">
        <w:t xml:space="preserve">legacy </w:t>
      </w:r>
      <w:r>
        <w:t xml:space="preserve">RRM </w:t>
      </w:r>
      <w:r w:rsidR="002810B6">
        <w:t xml:space="preserve">measurements </w:t>
      </w:r>
      <w:r>
        <w:t>it seems this may take some time (if the vehicles are close and the queue is slow and long). Using a</w:t>
      </w:r>
      <w:r w:rsidR="002810B6">
        <w:t xml:space="preserve"> broadcast</w:t>
      </w:r>
      <w:r>
        <w:t xml:space="preserve"> indicator to indicate </w:t>
      </w:r>
      <w:proofErr w:type="spellStart"/>
      <w:r>
        <w:t>mIAB</w:t>
      </w:r>
      <w:proofErr w:type="spellEnd"/>
      <w:r>
        <w:t xml:space="preserve"> mobility will not assist as all the neighbouring </w:t>
      </w:r>
      <w:proofErr w:type="spellStart"/>
      <w:r>
        <w:t>mIABs</w:t>
      </w:r>
      <w:proofErr w:type="spellEnd"/>
      <w:r>
        <w:t xml:space="preserve"> will set the same flag in the same way. In one sub-scenario the UE may have a stored information relating t</w:t>
      </w:r>
      <w:r w:rsidR="002810B6">
        <w:t>o</w:t>
      </w:r>
      <w:r>
        <w:t xml:space="preserve"> the </w:t>
      </w:r>
      <w:proofErr w:type="spellStart"/>
      <w:r>
        <w:t>mIAB</w:t>
      </w:r>
      <w:proofErr w:type="spellEnd"/>
      <w:r>
        <w:t xml:space="preserve"> identity which it may use e.g. cell ID, particularly if the UE arrived in the same vehicle/</w:t>
      </w:r>
      <w:proofErr w:type="spellStart"/>
      <w:r>
        <w:t>mIAB</w:t>
      </w:r>
      <w:proofErr w:type="spellEnd"/>
      <w:r w:rsidR="002810B6" w:rsidRPr="002810B6">
        <w:t xml:space="preserve"> </w:t>
      </w:r>
      <w:r w:rsidR="002810B6">
        <w:t>or have a preconfigured value</w:t>
      </w:r>
      <w:r>
        <w:t xml:space="preserve">. A UE implementation may use such an optimisation to quickly resolve on-boarding ambiguities in the case of multiple vehicles in close proximity and not moving. </w:t>
      </w:r>
    </w:p>
    <w:p w:rsidR="00476FA1" w:rsidRPr="00AB3D1C" w:rsidRDefault="00181F8F" w:rsidP="00476FA1">
      <w:pPr>
        <w:rPr>
          <w:b/>
        </w:rPr>
      </w:pPr>
      <w:r>
        <w:rPr>
          <w:b/>
        </w:rPr>
        <w:t xml:space="preserve">Proposal 3. </w:t>
      </w:r>
      <w:r w:rsidR="00AB3D1C" w:rsidRPr="00AB3D1C">
        <w:rPr>
          <w:b/>
        </w:rPr>
        <w:t xml:space="preserve">RAN2 should use the observations </w:t>
      </w:r>
      <w:r w:rsidR="00AB3D1C">
        <w:rPr>
          <w:b/>
        </w:rPr>
        <w:t>(</w:t>
      </w:r>
      <w:r>
        <w:rPr>
          <w:b/>
        </w:rPr>
        <w:t>1-4</w:t>
      </w:r>
      <w:r w:rsidR="00AB3D1C">
        <w:rPr>
          <w:b/>
        </w:rPr>
        <w:t xml:space="preserve">) </w:t>
      </w:r>
      <w:r w:rsidR="00AB3D1C" w:rsidRPr="00AB3D1C">
        <w:rPr>
          <w:b/>
        </w:rPr>
        <w:t xml:space="preserve">captured for the scenarios described in this paper as a basis </w:t>
      </w:r>
      <w:r w:rsidR="00195DB4">
        <w:rPr>
          <w:b/>
        </w:rPr>
        <w:t>to develop</w:t>
      </w:r>
      <w:r w:rsidR="00AB3D1C" w:rsidRPr="00AB3D1C">
        <w:rPr>
          <w:b/>
        </w:rPr>
        <w:t xml:space="preserve"> requirements to guide good selection and reselection behaviour for UE vehicle on-boarding, continued connectivity whilst on-board and for leaving a vehicle to efficiently and accurately manage the connectivity to the </w:t>
      </w:r>
      <w:proofErr w:type="spellStart"/>
      <w:r w:rsidR="00AB3D1C" w:rsidRPr="00AB3D1C">
        <w:rPr>
          <w:b/>
        </w:rPr>
        <w:t>mIAB</w:t>
      </w:r>
      <w:proofErr w:type="spellEnd"/>
      <w:r w:rsidR="00AB3D1C" w:rsidRPr="00AB3D1C">
        <w:rPr>
          <w:b/>
        </w:rPr>
        <w:t>.</w:t>
      </w:r>
    </w:p>
    <w:p w:rsidR="00476FA1" w:rsidRDefault="00476FA1" w:rsidP="00476FA1"/>
    <w:p w:rsidR="005C58D0" w:rsidRDefault="005C58D0" w:rsidP="00190CC0">
      <w:pPr>
        <w:pStyle w:val="Heading2"/>
        <w:tabs>
          <w:tab w:val="clear" w:pos="522"/>
          <w:tab w:val="clear" w:pos="936"/>
          <w:tab w:val="left" w:pos="567"/>
        </w:tabs>
        <w:ind w:left="567"/>
      </w:pPr>
      <w:r>
        <w:t xml:space="preserve">Other approaches to maintain </w:t>
      </w:r>
      <w:proofErr w:type="spellStart"/>
      <w:r>
        <w:t>mIAB</w:t>
      </w:r>
      <w:proofErr w:type="spellEnd"/>
      <w:r>
        <w:t xml:space="preserve"> connectivity</w:t>
      </w:r>
    </w:p>
    <w:p w:rsidR="005C58D0" w:rsidRDefault="005C58D0" w:rsidP="005C58D0">
      <w:r>
        <w:t xml:space="preserve">In one solution the use of optimised RRM measurement </w:t>
      </w:r>
      <w:r w:rsidR="00195DB4">
        <w:t>re</w:t>
      </w:r>
      <w:r>
        <w:t xml:space="preserve">configuration using offset parameters to influence normal RF measurements may be used to keep a UE connected to a </w:t>
      </w:r>
      <w:proofErr w:type="spellStart"/>
      <w:r>
        <w:t>mIAB</w:t>
      </w:r>
      <w:proofErr w:type="spellEnd"/>
      <w:r>
        <w:t xml:space="preserve">. This may be done in order to avoid reselection to other </w:t>
      </w:r>
      <w:proofErr w:type="spellStart"/>
      <w:r>
        <w:t>mIABs</w:t>
      </w:r>
      <w:proofErr w:type="spellEnd"/>
      <w:r>
        <w:t xml:space="preserve">, IABs or fixed network cells. One consideration with such an approach is that if a UE has connected to the incorrect </w:t>
      </w:r>
      <w:proofErr w:type="spellStart"/>
      <w:r>
        <w:t>mIAB</w:t>
      </w:r>
      <w:proofErr w:type="spellEnd"/>
      <w:r>
        <w:t xml:space="preserve"> e.g. one on an adjacent vehicle </w:t>
      </w:r>
      <w:r w:rsidR="002810B6">
        <w:t xml:space="preserve">initially </w:t>
      </w:r>
      <w:r>
        <w:t>moving at the same speed with the same trajectory</w:t>
      </w:r>
      <w:r w:rsidR="00195DB4">
        <w:t xml:space="preserve"> (see scenario 4)</w:t>
      </w:r>
      <w:r>
        <w:t xml:space="preserve">, then this mechanism may not be of benefit and could exacerbate reselection delays for the UE by it not being able to quickly reselect to the correct </w:t>
      </w:r>
      <w:proofErr w:type="spellStart"/>
      <w:r>
        <w:t>mIAB</w:t>
      </w:r>
      <w:proofErr w:type="spellEnd"/>
      <w:r>
        <w:t xml:space="preserve"> when the buses routes finally deviate. </w:t>
      </w:r>
    </w:p>
    <w:p w:rsidR="005C58D0" w:rsidRDefault="005C58D0" w:rsidP="005C58D0">
      <w:pPr>
        <w:rPr>
          <w:b/>
        </w:rPr>
      </w:pPr>
      <w:r>
        <w:rPr>
          <w:b/>
        </w:rPr>
        <w:lastRenderedPageBreak/>
        <w:t>Proposal</w:t>
      </w:r>
      <w:r w:rsidR="00181F8F">
        <w:rPr>
          <w:b/>
        </w:rPr>
        <w:t xml:space="preserve"> 4</w:t>
      </w:r>
      <w:r>
        <w:rPr>
          <w:b/>
        </w:rPr>
        <w:t xml:space="preserve">. When considering whether to use measurement offsets to control RRM measurements RAN2 </w:t>
      </w:r>
      <w:r w:rsidRPr="00514832">
        <w:rPr>
          <w:b/>
        </w:rPr>
        <w:t>should consider</w:t>
      </w:r>
      <w:r>
        <w:rPr>
          <w:b/>
        </w:rPr>
        <w:t xml:space="preserve"> the</w:t>
      </w:r>
      <w:r w:rsidRPr="00514832">
        <w:rPr>
          <w:b/>
        </w:rPr>
        <w:t xml:space="preserve"> scenario</w:t>
      </w:r>
      <w:r w:rsidR="00195DB4">
        <w:rPr>
          <w:b/>
        </w:rPr>
        <w:t xml:space="preserve"> 4, where</w:t>
      </w:r>
      <w:r>
        <w:rPr>
          <w:b/>
        </w:rPr>
        <w:t xml:space="preserve"> the UE having already selected the wrong </w:t>
      </w:r>
      <w:proofErr w:type="spellStart"/>
      <w:r>
        <w:rPr>
          <w:b/>
        </w:rPr>
        <w:t>mIAB</w:t>
      </w:r>
      <w:proofErr w:type="spellEnd"/>
      <w:r>
        <w:rPr>
          <w:b/>
        </w:rPr>
        <w:t xml:space="preserve"> and the potential impact </w:t>
      </w:r>
      <w:r w:rsidR="002810B6">
        <w:rPr>
          <w:b/>
        </w:rPr>
        <w:t xml:space="preserve">in delay for </w:t>
      </w:r>
      <w:r>
        <w:rPr>
          <w:b/>
        </w:rPr>
        <w:t xml:space="preserve">the UE finally being able to reselect to the correct </w:t>
      </w:r>
      <w:proofErr w:type="spellStart"/>
      <w:r>
        <w:rPr>
          <w:b/>
        </w:rPr>
        <w:t>mIAB</w:t>
      </w:r>
      <w:proofErr w:type="spellEnd"/>
      <w:r>
        <w:rPr>
          <w:b/>
        </w:rPr>
        <w:t xml:space="preserve"> node.</w:t>
      </w:r>
    </w:p>
    <w:p w:rsidR="005C58D0" w:rsidRDefault="005C58D0" w:rsidP="005C58D0"/>
    <w:p w:rsidR="00181F8F" w:rsidRDefault="00181F8F" w:rsidP="00181F8F">
      <w:pPr>
        <w:pStyle w:val="Heading1"/>
      </w:pPr>
      <w:r>
        <w:t>Summary</w:t>
      </w:r>
    </w:p>
    <w:p w:rsidR="002810B6" w:rsidRDefault="005C58D0" w:rsidP="005C58D0">
      <w:r>
        <w:t xml:space="preserve">Based on the above scenario considerations </w:t>
      </w:r>
      <w:r w:rsidR="002810B6">
        <w:t>broadcasting a mobility indication or</w:t>
      </w:r>
      <w:r>
        <w:t xml:space="preserve"> speed or high mobility </w:t>
      </w:r>
      <w:r w:rsidR="002810B6">
        <w:t xml:space="preserve">indication </w:t>
      </w:r>
      <w:r>
        <w:t xml:space="preserve">alone is insufficient to reliably and quickly enable a UE to associate with the correct </w:t>
      </w:r>
      <w:proofErr w:type="spellStart"/>
      <w:r>
        <w:t>mIAB</w:t>
      </w:r>
      <w:proofErr w:type="spellEnd"/>
      <w:r w:rsidR="002810B6">
        <w:t xml:space="preserve"> in a vehicle</w:t>
      </w:r>
      <w:r>
        <w:t>.</w:t>
      </w:r>
      <w:r w:rsidR="002810B6">
        <w:t xml:space="preserve"> In particular when a vehicle is surrounded by other vehicles with the same mobility and trajectory.</w:t>
      </w:r>
      <w:r>
        <w:t xml:space="preserve"> </w:t>
      </w:r>
    </w:p>
    <w:p w:rsidR="005C58D0" w:rsidRDefault="002810B6" w:rsidP="005C58D0">
      <w:r>
        <w:t>Instead a</w:t>
      </w:r>
      <w:r w:rsidR="005C58D0">
        <w:t xml:space="preserve"> definitive on-board selection step resulting in an on-board state is beneficial in controlling predictable UE behaviours for </w:t>
      </w:r>
      <w:proofErr w:type="spellStart"/>
      <w:r w:rsidR="005C58D0">
        <w:t>mIAB</w:t>
      </w:r>
      <w:proofErr w:type="spellEnd"/>
      <w:r w:rsidR="005C58D0">
        <w:t xml:space="preserve">. Determination of an on-board state should be a UE implementation decision based on NAS and AS information </w:t>
      </w:r>
      <w:r>
        <w:t>for example</w:t>
      </w:r>
      <w:r w:rsidR="005C58D0">
        <w:t xml:space="preserve"> signal strength, cell ID and detected speed</w:t>
      </w:r>
      <w:r>
        <w:t xml:space="preserve"> which is indicated as assisting information to the higher layer. The use of a mobility indication may also be an assisting AS factor</w:t>
      </w:r>
      <w:r w:rsidR="005C58D0">
        <w:t xml:space="preserve">. Using a specific on-board state enables the relationship with the </w:t>
      </w:r>
      <w:proofErr w:type="spellStart"/>
      <w:r w:rsidR="005C58D0">
        <w:t>mIAB</w:t>
      </w:r>
      <w:proofErr w:type="spellEnd"/>
      <w:r w:rsidR="005C58D0">
        <w:t xml:space="preserve"> cell to be managed in a predictable manner regardless of the </w:t>
      </w:r>
      <w:proofErr w:type="spellStart"/>
      <w:r w:rsidR="005C58D0">
        <w:t>mIAB</w:t>
      </w:r>
      <w:proofErr w:type="spellEnd"/>
      <w:r w:rsidR="005C58D0">
        <w:t xml:space="preserve"> mobility </w:t>
      </w:r>
      <w:r w:rsidR="00195DB4">
        <w:t>indication</w:t>
      </w:r>
      <w:r w:rsidR="005C58D0">
        <w:t xml:space="preserve">, route, speed or other factors. </w:t>
      </w:r>
    </w:p>
    <w:p w:rsidR="005C58D0" w:rsidRDefault="005C58D0" w:rsidP="005C58D0"/>
    <w:p w:rsidR="00181F8F" w:rsidRDefault="00181F8F" w:rsidP="00181F8F">
      <w:r w:rsidRPr="00033EFC">
        <w:rPr>
          <w:b/>
        </w:rPr>
        <w:t>Proposal</w:t>
      </w:r>
      <w:r>
        <w:rPr>
          <w:b/>
        </w:rPr>
        <w:t xml:space="preserve"> 5</w:t>
      </w:r>
      <w:r w:rsidRPr="00033EFC">
        <w:rPr>
          <w:b/>
        </w:rPr>
        <w:t>. A UE On-Board stat</w:t>
      </w:r>
      <w:r w:rsidR="002810B6">
        <w:rPr>
          <w:b/>
        </w:rPr>
        <w:t>e</w:t>
      </w:r>
      <w:r w:rsidRPr="00033EFC">
        <w:rPr>
          <w:b/>
        </w:rPr>
        <w:t xml:space="preserve"> is determined by </w:t>
      </w:r>
      <w:r>
        <w:rPr>
          <w:b/>
        </w:rPr>
        <w:t xml:space="preserve">implementation in the UE </w:t>
      </w:r>
      <w:r w:rsidRPr="00033EFC">
        <w:rPr>
          <w:b/>
        </w:rPr>
        <w:t xml:space="preserve">higher layers, but assisted by 3GPP NAS and AS </w:t>
      </w:r>
      <w:r w:rsidR="002810B6">
        <w:rPr>
          <w:b/>
        </w:rPr>
        <w:t>parameters</w:t>
      </w:r>
      <w:r w:rsidRPr="00033EFC">
        <w:rPr>
          <w:b/>
        </w:rPr>
        <w:t xml:space="preserve"> or features. </w:t>
      </w:r>
      <w:r w:rsidRPr="00181F8F">
        <w:rPr>
          <w:b/>
        </w:rPr>
        <w:t>RAN2 may define AS factors it considers useful to indicate to the UE higher layer.</w:t>
      </w:r>
      <w:r>
        <w:rPr>
          <w:b/>
        </w:rPr>
        <w:t xml:space="preserve"> </w:t>
      </w:r>
      <w:r w:rsidRPr="00033EFC">
        <w:rPr>
          <w:b/>
        </w:rPr>
        <w:t>FFS which AS assistance information is used by the UE higher layer to help determine UE on-board status</w:t>
      </w:r>
      <w:r>
        <w:t>.</w:t>
      </w:r>
    </w:p>
    <w:p w:rsidR="005C58D0" w:rsidRDefault="005C58D0" w:rsidP="005C58D0"/>
    <w:p w:rsidR="00181F8F" w:rsidRDefault="00181F8F" w:rsidP="00181F8F">
      <w:pPr>
        <w:pStyle w:val="Heading1"/>
      </w:pPr>
      <w:r>
        <w:t>Conclusion</w:t>
      </w:r>
    </w:p>
    <w:p w:rsidR="00181F8F" w:rsidRDefault="00181F8F" w:rsidP="005C58D0">
      <w:r>
        <w:t xml:space="preserve">We propose that RAN2 adopt the following in order to specify the selection and reselection behaviour for UEs operating with </w:t>
      </w:r>
      <w:proofErr w:type="spellStart"/>
      <w:r>
        <w:t>mIAB</w:t>
      </w:r>
      <w:proofErr w:type="spellEnd"/>
      <w:r>
        <w:t xml:space="preserve"> nodes.</w:t>
      </w:r>
    </w:p>
    <w:p w:rsidR="00181F8F" w:rsidRDefault="00181F8F" w:rsidP="005C58D0"/>
    <w:p w:rsidR="00217E57" w:rsidRPr="005A3196" w:rsidRDefault="00217E57" w:rsidP="00217E57">
      <w:pPr>
        <w:rPr>
          <w:b/>
        </w:rPr>
      </w:pPr>
      <w:r w:rsidRPr="005A3196">
        <w:rPr>
          <w:b/>
        </w:rPr>
        <w:t>Proposal</w:t>
      </w:r>
      <w:r>
        <w:rPr>
          <w:b/>
        </w:rPr>
        <w:t xml:space="preserve"> 1</w:t>
      </w:r>
      <w:r w:rsidRPr="005A3196">
        <w:rPr>
          <w:b/>
        </w:rPr>
        <w:t>: RAN2 only consider</w:t>
      </w:r>
      <w:r>
        <w:rPr>
          <w:b/>
        </w:rPr>
        <w:t xml:space="preserve"> scenarios for</w:t>
      </w:r>
      <w:r w:rsidRPr="005A3196">
        <w:rPr>
          <w:b/>
        </w:rPr>
        <w:t xml:space="preserve"> selection/reselection </w:t>
      </w:r>
      <w:r>
        <w:rPr>
          <w:b/>
        </w:rPr>
        <w:t xml:space="preserve">for </w:t>
      </w:r>
      <w:r w:rsidRPr="005A3196">
        <w:rPr>
          <w:b/>
        </w:rPr>
        <w:t xml:space="preserve">on-boarding and leaving a vehicle with a </w:t>
      </w:r>
      <w:proofErr w:type="spellStart"/>
      <w:r w:rsidRPr="005A3196">
        <w:rPr>
          <w:b/>
        </w:rPr>
        <w:t>mIAB</w:t>
      </w:r>
      <w:proofErr w:type="spellEnd"/>
      <w:r w:rsidRPr="005A3196">
        <w:rPr>
          <w:b/>
        </w:rPr>
        <w:t xml:space="preserve"> node when the vehicle is stationary.</w:t>
      </w:r>
    </w:p>
    <w:p w:rsidR="00217E57" w:rsidRDefault="00217E57" w:rsidP="00217E57">
      <w:r w:rsidRPr="00033EFC">
        <w:rPr>
          <w:b/>
        </w:rPr>
        <w:t>Proposal</w:t>
      </w:r>
      <w:r>
        <w:rPr>
          <w:b/>
        </w:rPr>
        <w:t xml:space="preserve"> 2</w:t>
      </w:r>
      <w:r w:rsidRPr="00033EFC">
        <w:rPr>
          <w:b/>
        </w:rPr>
        <w:t>. Through establishing on-board stat</w:t>
      </w:r>
      <w:r>
        <w:rPr>
          <w:b/>
        </w:rPr>
        <w:t>e</w:t>
      </w:r>
      <w:r w:rsidRPr="00033EFC">
        <w:rPr>
          <w:b/>
        </w:rPr>
        <w:t xml:space="preserve"> and reselecting to the </w:t>
      </w:r>
      <w:proofErr w:type="spellStart"/>
      <w:r w:rsidRPr="00033EFC">
        <w:rPr>
          <w:b/>
        </w:rPr>
        <w:t>mIAB</w:t>
      </w:r>
      <w:proofErr w:type="spellEnd"/>
      <w:r w:rsidRPr="00033EFC">
        <w:rPr>
          <w:b/>
        </w:rPr>
        <w:t xml:space="preserve"> </w:t>
      </w:r>
      <w:r>
        <w:rPr>
          <w:b/>
        </w:rPr>
        <w:t>o</w:t>
      </w:r>
      <w:r w:rsidRPr="00033EFC">
        <w:rPr>
          <w:b/>
        </w:rPr>
        <w:t xml:space="preserve">f the vehicle the UE has on-boarded the UE can use this status when stationary or in motion </w:t>
      </w:r>
      <w:r>
        <w:rPr>
          <w:b/>
        </w:rPr>
        <w:t xml:space="preserve">as depicted in scenarios 1, 2 and 3 </w:t>
      </w:r>
      <w:r w:rsidRPr="00033EFC">
        <w:rPr>
          <w:b/>
        </w:rPr>
        <w:t xml:space="preserve">to maintain connectivity to the </w:t>
      </w:r>
      <w:proofErr w:type="spellStart"/>
      <w:r w:rsidRPr="00033EFC">
        <w:rPr>
          <w:b/>
        </w:rPr>
        <w:t>mIAB</w:t>
      </w:r>
      <w:proofErr w:type="spellEnd"/>
      <w:r w:rsidRPr="00033EFC">
        <w:rPr>
          <w:b/>
        </w:rPr>
        <w:t xml:space="preserve"> node</w:t>
      </w:r>
      <w:r>
        <w:t>.</w:t>
      </w:r>
    </w:p>
    <w:p w:rsidR="00195DB4" w:rsidRPr="00195DB4" w:rsidRDefault="00195DB4" w:rsidP="00195DB4">
      <w:pPr>
        <w:rPr>
          <w:b/>
        </w:rPr>
      </w:pPr>
      <w:r w:rsidRPr="00195DB4">
        <w:rPr>
          <w:b/>
        </w:rPr>
        <w:t xml:space="preserve">Proposal 3. RAN2 should use the observations (1-4) captured for the scenarios described in this paper as a basis to develop requirements to guide good selection and reselection behaviour for UE vehicle on-boarding, continued connectivity whilst on-board and for leaving a vehicle to efficiently and accurately manage the connectivity to the </w:t>
      </w:r>
      <w:proofErr w:type="spellStart"/>
      <w:r w:rsidRPr="00195DB4">
        <w:rPr>
          <w:b/>
        </w:rPr>
        <w:t>mIAB</w:t>
      </w:r>
      <w:proofErr w:type="spellEnd"/>
      <w:r w:rsidRPr="00195DB4">
        <w:rPr>
          <w:b/>
        </w:rPr>
        <w:t>.</w:t>
      </w:r>
    </w:p>
    <w:p w:rsidR="00217E57" w:rsidRPr="00217E57" w:rsidRDefault="00217E57" w:rsidP="00217E57">
      <w:pPr>
        <w:pStyle w:val="ListParagraph"/>
        <w:numPr>
          <w:ilvl w:val="0"/>
          <w:numId w:val="6"/>
        </w:numPr>
        <w:rPr>
          <w:b/>
        </w:rPr>
      </w:pPr>
      <w:r w:rsidRPr="00217E57">
        <w:rPr>
          <w:b/>
        </w:rPr>
        <w:t xml:space="preserve">Observation 1. In the limited scenario of a UE on-boarding a single vehicle, a </w:t>
      </w:r>
      <w:proofErr w:type="spellStart"/>
      <w:r w:rsidRPr="00217E57">
        <w:rPr>
          <w:b/>
        </w:rPr>
        <w:t>mIAB</w:t>
      </w:r>
      <w:proofErr w:type="spellEnd"/>
      <w:r w:rsidRPr="00217E57">
        <w:rPr>
          <w:b/>
        </w:rPr>
        <w:t xml:space="preserve"> node broadcasting a mobility indication may assist the UE in reselecting to the </w:t>
      </w:r>
      <w:proofErr w:type="spellStart"/>
      <w:r w:rsidRPr="00217E57">
        <w:rPr>
          <w:b/>
        </w:rPr>
        <w:t>mIAB</w:t>
      </w:r>
      <w:proofErr w:type="spellEnd"/>
      <w:r w:rsidRPr="00217E57">
        <w:rPr>
          <w:b/>
        </w:rPr>
        <w:t xml:space="preserve"> node.</w:t>
      </w:r>
    </w:p>
    <w:p w:rsidR="00217E57" w:rsidRDefault="00217E57" w:rsidP="00217E57">
      <w:pPr>
        <w:pStyle w:val="ListParagraph"/>
        <w:numPr>
          <w:ilvl w:val="0"/>
          <w:numId w:val="6"/>
        </w:numPr>
      </w:pPr>
      <w:r w:rsidRPr="00217E57">
        <w:rPr>
          <w:b/>
        </w:rPr>
        <w:lastRenderedPageBreak/>
        <w:t xml:space="preserve">Observation 2. In the scenario of multiple vehicles and a UE on-boarding one of the vehicles, where all vehicles indicate a </w:t>
      </w:r>
      <w:proofErr w:type="spellStart"/>
      <w:r w:rsidRPr="00217E57">
        <w:rPr>
          <w:b/>
        </w:rPr>
        <w:t>mIAB</w:t>
      </w:r>
      <w:proofErr w:type="spellEnd"/>
      <w:r w:rsidRPr="00217E57">
        <w:rPr>
          <w:b/>
        </w:rPr>
        <w:t xml:space="preserve"> mobility indication, the UE by use of only the broadcast mobility indication cannot unambiguously reselect to that vehicle’s </w:t>
      </w:r>
      <w:proofErr w:type="spellStart"/>
      <w:r w:rsidRPr="00217E57">
        <w:rPr>
          <w:b/>
        </w:rPr>
        <w:t>mIAB</w:t>
      </w:r>
      <w:proofErr w:type="spellEnd"/>
      <w:r w:rsidRPr="00217E57">
        <w:rPr>
          <w:b/>
        </w:rPr>
        <w:t xml:space="preserve"> node</w:t>
      </w:r>
      <w:r>
        <w:t xml:space="preserve">. </w:t>
      </w:r>
    </w:p>
    <w:p w:rsidR="00EC2743" w:rsidRDefault="00EC2743" w:rsidP="00EC2743">
      <w:pPr>
        <w:pStyle w:val="ListParagraph"/>
        <w:numPr>
          <w:ilvl w:val="0"/>
          <w:numId w:val="6"/>
        </w:numPr>
      </w:pPr>
      <w:r w:rsidRPr="00EC2743">
        <w:rPr>
          <w:b/>
        </w:rPr>
        <w:t xml:space="preserve">Observation 3. In the scenario of a UE near to a vehicle with a </w:t>
      </w:r>
      <w:proofErr w:type="spellStart"/>
      <w:r w:rsidRPr="00EC2743">
        <w:rPr>
          <w:b/>
        </w:rPr>
        <w:t>mIAB</w:t>
      </w:r>
      <w:proofErr w:type="spellEnd"/>
      <w:r w:rsidRPr="00EC2743">
        <w:rPr>
          <w:b/>
        </w:rPr>
        <w:t xml:space="preserve"> mobility indication then the mobility indication on its own will not unambiguously assist the UE in not reselecting to any single/specific </w:t>
      </w:r>
      <w:proofErr w:type="spellStart"/>
      <w:r w:rsidRPr="00EC2743">
        <w:rPr>
          <w:b/>
        </w:rPr>
        <w:t>mIAB</w:t>
      </w:r>
      <w:proofErr w:type="spellEnd"/>
      <w:r>
        <w:t>.</w:t>
      </w:r>
    </w:p>
    <w:p w:rsidR="00195DB4" w:rsidRPr="00195DB4" w:rsidRDefault="00195DB4" w:rsidP="00195DB4">
      <w:pPr>
        <w:pStyle w:val="ListParagraph"/>
        <w:numPr>
          <w:ilvl w:val="0"/>
          <w:numId w:val="6"/>
        </w:numPr>
        <w:rPr>
          <w:b/>
        </w:rPr>
      </w:pPr>
      <w:r w:rsidRPr="00195DB4">
        <w:rPr>
          <w:b/>
        </w:rPr>
        <w:t xml:space="preserve">Observation 4. In both scenarios 1 and 2 the UE once on-board is expected to remain connected to the </w:t>
      </w:r>
      <w:proofErr w:type="spellStart"/>
      <w:r w:rsidRPr="00195DB4">
        <w:rPr>
          <w:b/>
        </w:rPr>
        <w:t>mIAB</w:t>
      </w:r>
      <w:proofErr w:type="spellEnd"/>
      <w:r w:rsidRPr="00195DB4">
        <w:rPr>
          <w:b/>
        </w:rPr>
        <w:t xml:space="preserve"> node of the vehicle and not reselect away from the vehicle </w:t>
      </w:r>
      <w:proofErr w:type="spellStart"/>
      <w:r w:rsidRPr="00195DB4">
        <w:rPr>
          <w:b/>
        </w:rPr>
        <w:t>mIAB</w:t>
      </w:r>
      <w:proofErr w:type="spellEnd"/>
      <w:r w:rsidRPr="00195DB4">
        <w:rPr>
          <w:b/>
        </w:rPr>
        <w:t xml:space="preserve"> whilst the vehicle is not moving. It is noted that for these scenarios in scenarios where the vehicle moves close to or stops next to another vehicle with a </w:t>
      </w:r>
      <w:proofErr w:type="spellStart"/>
      <w:r w:rsidRPr="00195DB4">
        <w:rPr>
          <w:b/>
        </w:rPr>
        <w:t>mIAB</w:t>
      </w:r>
      <w:proofErr w:type="spellEnd"/>
      <w:r w:rsidRPr="00195DB4">
        <w:rPr>
          <w:b/>
        </w:rPr>
        <w:t xml:space="preserve"> node, or close to a fixed cell connected to an external </w:t>
      </w:r>
      <w:proofErr w:type="spellStart"/>
      <w:r w:rsidRPr="00195DB4">
        <w:rPr>
          <w:b/>
        </w:rPr>
        <w:t>gNB</w:t>
      </w:r>
      <w:proofErr w:type="spellEnd"/>
      <w:r w:rsidRPr="00195DB4">
        <w:rPr>
          <w:b/>
        </w:rPr>
        <w:t xml:space="preserve">, the UE should also remain on the selected </w:t>
      </w:r>
      <w:proofErr w:type="spellStart"/>
      <w:r w:rsidRPr="00195DB4">
        <w:rPr>
          <w:b/>
        </w:rPr>
        <w:t>mIAB</w:t>
      </w:r>
      <w:proofErr w:type="spellEnd"/>
      <w:r w:rsidRPr="00195DB4">
        <w:rPr>
          <w:b/>
        </w:rPr>
        <w:t xml:space="preserve"> node. The UE can do this through determination of a mobility state to achieve this.</w:t>
      </w:r>
    </w:p>
    <w:p w:rsidR="00195DB4" w:rsidRPr="00195DB4" w:rsidRDefault="00195DB4" w:rsidP="00195DB4">
      <w:pPr>
        <w:rPr>
          <w:b/>
        </w:rPr>
      </w:pPr>
      <w:r w:rsidRPr="00195DB4">
        <w:rPr>
          <w:b/>
        </w:rPr>
        <w:t xml:space="preserve">Proposal 4. When considering whether to use measurement offsets to control RRM measurements RAN2 should consider the scenario 4, where the UE having already selected the wrong </w:t>
      </w:r>
      <w:proofErr w:type="spellStart"/>
      <w:r w:rsidRPr="00195DB4">
        <w:rPr>
          <w:b/>
        </w:rPr>
        <w:t>mIAB</w:t>
      </w:r>
      <w:proofErr w:type="spellEnd"/>
      <w:r w:rsidRPr="00195DB4">
        <w:rPr>
          <w:b/>
        </w:rPr>
        <w:t xml:space="preserve"> and the potential impact in delay for the UE finally being able to reselect to the correct </w:t>
      </w:r>
      <w:proofErr w:type="spellStart"/>
      <w:r w:rsidRPr="00195DB4">
        <w:rPr>
          <w:b/>
        </w:rPr>
        <w:t>mIAB</w:t>
      </w:r>
      <w:proofErr w:type="spellEnd"/>
      <w:r w:rsidRPr="00195DB4">
        <w:rPr>
          <w:b/>
        </w:rPr>
        <w:t xml:space="preserve"> node.</w:t>
      </w:r>
    </w:p>
    <w:p w:rsidR="00217E57" w:rsidRDefault="00217E57" w:rsidP="00217E57">
      <w:r w:rsidRPr="00033EFC">
        <w:rPr>
          <w:b/>
        </w:rPr>
        <w:t>Proposal</w:t>
      </w:r>
      <w:r>
        <w:rPr>
          <w:b/>
        </w:rPr>
        <w:t xml:space="preserve"> 5</w:t>
      </w:r>
      <w:r w:rsidRPr="00033EFC">
        <w:rPr>
          <w:b/>
        </w:rPr>
        <w:t>. A UE On-Board stat</w:t>
      </w:r>
      <w:r>
        <w:rPr>
          <w:b/>
        </w:rPr>
        <w:t>e</w:t>
      </w:r>
      <w:r w:rsidRPr="00033EFC">
        <w:rPr>
          <w:b/>
        </w:rPr>
        <w:t xml:space="preserve"> is determined by </w:t>
      </w:r>
      <w:r>
        <w:rPr>
          <w:b/>
        </w:rPr>
        <w:t xml:space="preserve">implementation in the UE </w:t>
      </w:r>
      <w:r w:rsidRPr="00033EFC">
        <w:rPr>
          <w:b/>
        </w:rPr>
        <w:t xml:space="preserve">higher layers, but assisted by 3GPP NAS and AS </w:t>
      </w:r>
      <w:r>
        <w:rPr>
          <w:b/>
        </w:rPr>
        <w:t>parameters</w:t>
      </w:r>
      <w:r w:rsidRPr="00033EFC">
        <w:rPr>
          <w:b/>
        </w:rPr>
        <w:t xml:space="preserve"> or features. </w:t>
      </w:r>
      <w:r w:rsidRPr="00181F8F">
        <w:rPr>
          <w:b/>
        </w:rPr>
        <w:t>RAN2 may define AS factors it considers useful to indicate to the UE higher layer.</w:t>
      </w:r>
      <w:r>
        <w:rPr>
          <w:b/>
        </w:rPr>
        <w:t xml:space="preserve"> </w:t>
      </w:r>
      <w:r w:rsidRPr="00033EFC">
        <w:rPr>
          <w:b/>
        </w:rPr>
        <w:t>FFS which AS assistance information is used by the UE higher layer to help determine UE on-board status</w:t>
      </w:r>
      <w:r>
        <w:t>.</w:t>
      </w:r>
    </w:p>
    <w:p w:rsidR="006D3BC1" w:rsidRDefault="006D3BC1" w:rsidP="006D3BC1"/>
    <w:p w:rsidR="006D3BC1" w:rsidRDefault="006D3BC1" w:rsidP="00181F8F">
      <w:pPr>
        <w:pStyle w:val="Heading1"/>
      </w:pPr>
      <w:r>
        <w:t>Reference</w:t>
      </w:r>
      <w:r w:rsidR="00181F8F">
        <w:t>s</w:t>
      </w:r>
    </w:p>
    <w:p w:rsidR="00696B2E" w:rsidRDefault="004F612F" w:rsidP="006F3B69">
      <w:pPr>
        <w:ind w:left="567" w:hanging="567"/>
      </w:pPr>
      <w:r>
        <w:t>[1]</w:t>
      </w:r>
      <w:r>
        <w:tab/>
      </w:r>
      <w:r w:rsidR="00B50F4E" w:rsidRPr="00B50F4E">
        <w:t>RP-222671</w:t>
      </w:r>
      <w:r w:rsidR="00B50F4E" w:rsidRPr="00B50F4E">
        <w:tab/>
        <w:t>Revised WID: Mobile IAB (Integrated Access and Backhaul) for NR</w:t>
      </w:r>
    </w:p>
    <w:p w:rsidR="006F3B69" w:rsidRDefault="00696B2E" w:rsidP="006F3B69">
      <w:pPr>
        <w:ind w:left="567" w:hanging="567"/>
      </w:pPr>
      <w:r>
        <w:t>[2]</w:t>
      </w:r>
      <w:r>
        <w:tab/>
      </w:r>
      <w:r w:rsidR="006F3B69">
        <w:t>R2_119-e_meeting_report_v1</w:t>
      </w:r>
      <w:r w:rsidR="006F3B69">
        <w:tab/>
        <w:t>Report of 3GPP TSG RAN WG2 meeting #119-e, Online</w:t>
      </w:r>
      <w:r w:rsidR="006F3B69">
        <w:tab/>
        <w:t>ETSI MCC</w:t>
      </w:r>
    </w:p>
    <w:p w:rsidR="006D3BC1" w:rsidRDefault="006F3B69" w:rsidP="006F3B69">
      <w:pPr>
        <w:ind w:left="567" w:hanging="567"/>
      </w:pPr>
      <w:r>
        <w:t>[3]</w:t>
      </w:r>
      <w:r>
        <w:tab/>
      </w:r>
      <w:r w:rsidR="006D3BC1" w:rsidRPr="006D3BC1">
        <w:t>R2-2207421</w:t>
      </w:r>
      <w:r w:rsidR="006D3BC1" w:rsidRPr="006D3BC1">
        <w:tab/>
        <w:t>Discussion on mobility enhancement in mobile IAB</w:t>
      </w:r>
      <w:r w:rsidR="006D3BC1" w:rsidRPr="006D3BC1">
        <w:tab/>
        <w:t>Apple</w:t>
      </w:r>
    </w:p>
    <w:p w:rsidR="004F612F" w:rsidRDefault="004F612F" w:rsidP="006F3B69">
      <w:pPr>
        <w:ind w:left="567" w:hanging="567"/>
      </w:pPr>
      <w:r>
        <w:t>[</w:t>
      </w:r>
      <w:r w:rsidR="006F3B69">
        <w:t>4</w:t>
      </w:r>
      <w:r>
        <w:t>]</w:t>
      </w:r>
      <w:r>
        <w:tab/>
        <w:t xml:space="preserve">R2-2208267 </w:t>
      </w:r>
      <w:r>
        <w:tab/>
        <w:t>Mobility state of an IAB cell</w:t>
      </w:r>
      <w:r w:rsidRPr="004F612F">
        <w:t xml:space="preserve"> </w:t>
      </w:r>
      <w:r>
        <w:tab/>
      </w:r>
      <w:proofErr w:type="spellStart"/>
      <w:r>
        <w:t>InterDigital</w:t>
      </w:r>
      <w:proofErr w:type="spellEnd"/>
      <w:r>
        <w:t>, Inc.</w:t>
      </w:r>
    </w:p>
    <w:p w:rsidR="00696B2E" w:rsidRDefault="00696B2E" w:rsidP="006F3B69">
      <w:pPr>
        <w:ind w:left="567" w:hanging="567"/>
      </w:pPr>
      <w:r>
        <w:t>[</w:t>
      </w:r>
      <w:r w:rsidR="006F3B69">
        <w:t>5</w:t>
      </w:r>
      <w:r>
        <w:t>]</w:t>
      </w:r>
      <w:r>
        <w:tab/>
      </w:r>
      <w:r w:rsidRPr="00696B2E">
        <w:t>R2-2207121</w:t>
      </w:r>
      <w:r w:rsidRPr="00696B2E">
        <w:tab/>
        <w:t>Mobility Enhancement of mobile IAB-node and served UEs</w:t>
      </w:r>
      <w:r w:rsidR="00181F8F">
        <w:t xml:space="preserve">  </w:t>
      </w:r>
      <w:r w:rsidRPr="00696B2E">
        <w:t>Intel Corporation</w:t>
      </w:r>
    </w:p>
    <w:p w:rsidR="00DC4E8C" w:rsidRDefault="00DC4E8C" w:rsidP="006F3B69">
      <w:pPr>
        <w:ind w:left="567" w:hanging="567"/>
      </w:pPr>
      <w:r>
        <w:t>[</w:t>
      </w:r>
      <w:r w:rsidR="006F3B69">
        <w:t>6</w:t>
      </w:r>
      <w:r>
        <w:t>]</w:t>
      </w:r>
      <w:r>
        <w:tab/>
        <w:t xml:space="preserve">TR22.839, </w:t>
      </w:r>
      <w:r w:rsidR="006F3B69">
        <w:tab/>
      </w:r>
      <w:r>
        <w:t>Study on Vehicle-Mounted Relays, Stage 1</w:t>
      </w:r>
    </w:p>
    <w:p w:rsidR="00696B2E" w:rsidRDefault="00DC4E8C" w:rsidP="006F3B69">
      <w:pPr>
        <w:ind w:left="567" w:hanging="567"/>
      </w:pPr>
      <w:r>
        <w:t>[</w:t>
      </w:r>
      <w:r w:rsidR="006F3B69">
        <w:t>7</w:t>
      </w:r>
      <w:r>
        <w:t>]</w:t>
      </w:r>
      <w:r>
        <w:tab/>
        <w:t>TR23.700-05</w:t>
      </w:r>
      <w:r w:rsidRPr="00181F8F">
        <w:t>-</w:t>
      </w:r>
      <w:r w:rsidR="00181F8F" w:rsidRPr="00181F8F">
        <w:t>100</w:t>
      </w:r>
      <w:r w:rsidR="006F3B69">
        <w:tab/>
      </w:r>
      <w:r>
        <w:t>Study on architecture enhancements for vehicle-mounted relays</w:t>
      </w:r>
    </w:p>
    <w:p w:rsidR="004F612F" w:rsidRDefault="004F612F" w:rsidP="006D3BC1"/>
    <w:sectPr w:rsidR="004F612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Courier New">
    <w:altName w:val="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altName w:val="¸¼Àº °íµñ"/>
    <w:panose1 w:val="020B0503020000020004"/>
    <w:charset w:val="81"/>
    <w:family w:val="swiss"/>
    <w:pitch w:val="variable"/>
    <w:sig w:usb0="9000002F" w:usb1="29D77CFB" w:usb2="00000012" w:usb3="00000000" w:csb0="00080001" w:csb1="00000000"/>
  </w:font>
  <w:font w:name="Batang">
    <w:altName w:val="©öUAA"/>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123976"/>
    <w:multiLevelType w:val="hybridMultilevel"/>
    <w:tmpl w:val="4D3A195E"/>
    <w:lvl w:ilvl="0" w:tplc="85B61164">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E6C3AA4"/>
    <w:multiLevelType w:val="multilevel"/>
    <w:tmpl w:val="1E6C3AA4"/>
    <w:lvl w:ilvl="0">
      <w:start w:val="1"/>
      <w:numFmt w:val="decimal"/>
      <w:pStyle w:val="Heading1"/>
      <w:lvlText w:val="%1"/>
      <w:lvlJc w:val="left"/>
      <w:pPr>
        <w:tabs>
          <w:tab w:val="left" w:pos="522"/>
        </w:tabs>
        <w:ind w:left="522" w:hanging="432"/>
      </w:pPr>
    </w:lvl>
    <w:lvl w:ilvl="1">
      <w:start w:val="1"/>
      <w:numFmt w:val="decimal"/>
      <w:pStyle w:val="Heading2"/>
      <w:lvlText w:val="%1.%2"/>
      <w:lvlJc w:val="left"/>
      <w:pPr>
        <w:tabs>
          <w:tab w:val="left" w:pos="936"/>
        </w:tabs>
        <w:ind w:left="936" w:hanging="576"/>
      </w:pPr>
      <w:rPr>
        <w:rFonts w:ascii="Arial" w:hAnsi="Arial" w:cs="Arial" w:hint="default"/>
        <w:sz w:val="32"/>
      </w:rPr>
    </w:lvl>
    <w:lvl w:ilvl="2">
      <w:start w:val="1"/>
      <w:numFmt w:val="decimal"/>
      <w:pStyle w:val="Heading3"/>
      <w:lvlText w:val="%1.%2.%3"/>
      <w:lvlJc w:val="left"/>
      <w:pPr>
        <w:tabs>
          <w:tab w:val="left" w:pos="720"/>
        </w:tabs>
        <w:ind w:left="720" w:hanging="720"/>
      </w:pPr>
    </w:lvl>
    <w:lvl w:ilvl="3">
      <w:start w:val="1"/>
      <w:numFmt w:val="decimal"/>
      <w:pStyle w:val="Heading4"/>
      <w:lvlText w:val="%1.%2.%3.%4"/>
      <w:lvlJc w:val="left"/>
      <w:pPr>
        <w:tabs>
          <w:tab w:val="left" w:pos="864"/>
        </w:tabs>
        <w:ind w:left="864" w:hanging="864"/>
      </w:pPr>
      <w:rPr>
        <w:b w:val="0"/>
      </w:rPr>
    </w:lvl>
    <w:lvl w:ilvl="4">
      <w:start w:val="1"/>
      <w:numFmt w:val="decimal"/>
      <w:pStyle w:val="Heading5"/>
      <w:lvlText w:val="%1.%2.%3.%4.%5"/>
      <w:lvlJc w:val="left"/>
      <w:pPr>
        <w:tabs>
          <w:tab w:val="left" w:pos="1008"/>
        </w:tabs>
        <w:ind w:left="1008" w:hanging="1008"/>
      </w:pPr>
    </w:lvl>
    <w:lvl w:ilvl="5">
      <w:start w:val="1"/>
      <w:numFmt w:val="decimal"/>
      <w:pStyle w:val="Heading6"/>
      <w:lvlText w:val="%1.%2.%3.%4.%5.%6"/>
      <w:lvlJc w:val="left"/>
      <w:pPr>
        <w:tabs>
          <w:tab w:val="left" w:pos="1152"/>
        </w:tabs>
        <w:ind w:left="1152" w:hanging="1152"/>
      </w:pPr>
    </w:lvl>
    <w:lvl w:ilvl="6">
      <w:start w:val="1"/>
      <w:numFmt w:val="decimal"/>
      <w:pStyle w:val="Heading7"/>
      <w:lvlText w:val="%1.%2.%3.%4.%5.%6.%7"/>
      <w:lvlJc w:val="left"/>
      <w:pPr>
        <w:tabs>
          <w:tab w:val="left" w:pos="1296"/>
        </w:tabs>
        <w:ind w:left="1296" w:hanging="1296"/>
      </w:pPr>
    </w:lvl>
    <w:lvl w:ilvl="7">
      <w:start w:val="1"/>
      <w:numFmt w:val="decimal"/>
      <w:pStyle w:val="Heading8"/>
      <w:lvlText w:val="%1.%2.%3.%4.%5.%6.%7.%8"/>
      <w:lvlJc w:val="left"/>
      <w:pPr>
        <w:tabs>
          <w:tab w:val="left" w:pos="1440"/>
        </w:tabs>
        <w:ind w:left="1440" w:hanging="1440"/>
      </w:pPr>
    </w:lvl>
    <w:lvl w:ilvl="8">
      <w:start w:val="1"/>
      <w:numFmt w:val="decimal"/>
      <w:pStyle w:val="Heading9"/>
      <w:lvlText w:val="%1.%2.%3.%4.%5.%6.%7.%8.%9"/>
      <w:lvlJc w:val="left"/>
      <w:pPr>
        <w:tabs>
          <w:tab w:val="left" w:pos="1584"/>
        </w:tabs>
        <w:ind w:left="1584" w:hanging="1584"/>
      </w:pPr>
    </w:lvl>
  </w:abstractNum>
  <w:abstractNum w:abstractNumId="2" w15:restartNumberingAfterBreak="0">
    <w:nsid w:val="25741D12"/>
    <w:multiLevelType w:val="hybridMultilevel"/>
    <w:tmpl w:val="739CBD90"/>
    <w:lvl w:ilvl="0" w:tplc="85B61164">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6B43CDE"/>
    <w:multiLevelType w:val="hybridMultilevel"/>
    <w:tmpl w:val="9082309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58908B0"/>
    <w:multiLevelType w:val="hybridMultilevel"/>
    <w:tmpl w:val="D55CDE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6722530B"/>
    <w:multiLevelType w:val="hybridMultilevel"/>
    <w:tmpl w:val="D6C02AFA"/>
    <w:lvl w:ilvl="0" w:tplc="1B32932E">
      <w:start w:val="4"/>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2"/>
  </w:num>
  <w:num w:numId="4">
    <w:abstractNumId w:val="5"/>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1C94"/>
    <w:rsid w:val="00010E22"/>
    <w:rsid w:val="00033EFC"/>
    <w:rsid w:val="00181F8F"/>
    <w:rsid w:val="00190CC0"/>
    <w:rsid w:val="00195DB4"/>
    <w:rsid w:val="0021335C"/>
    <w:rsid w:val="00217E57"/>
    <w:rsid w:val="002810B6"/>
    <w:rsid w:val="002B7EF5"/>
    <w:rsid w:val="00372B27"/>
    <w:rsid w:val="003B3145"/>
    <w:rsid w:val="00476FA1"/>
    <w:rsid w:val="004B4F8D"/>
    <w:rsid w:val="004E5898"/>
    <w:rsid w:val="004F612F"/>
    <w:rsid w:val="00514832"/>
    <w:rsid w:val="00524546"/>
    <w:rsid w:val="00586111"/>
    <w:rsid w:val="005A3196"/>
    <w:rsid w:val="005C58D0"/>
    <w:rsid w:val="00696B2E"/>
    <w:rsid w:val="006D3BC1"/>
    <w:rsid w:val="006F3B69"/>
    <w:rsid w:val="00741C94"/>
    <w:rsid w:val="0082341D"/>
    <w:rsid w:val="00872F8D"/>
    <w:rsid w:val="00877998"/>
    <w:rsid w:val="008C5698"/>
    <w:rsid w:val="008D2B46"/>
    <w:rsid w:val="009673FF"/>
    <w:rsid w:val="00A423A2"/>
    <w:rsid w:val="00A81B60"/>
    <w:rsid w:val="00A9771B"/>
    <w:rsid w:val="00AB3D1C"/>
    <w:rsid w:val="00B04427"/>
    <w:rsid w:val="00B50F4E"/>
    <w:rsid w:val="00B83D81"/>
    <w:rsid w:val="00C028E9"/>
    <w:rsid w:val="00C2568E"/>
    <w:rsid w:val="00DB3143"/>
    <w:rsid w:val="00DC4E8C"/>
    <w:rsid w:val="00DD0852"/>
    <w:rsid w:val="00EC2743"/>
    <w:rsid w:val="00F701F8"/>
    <w:rsid w:val="00FA1A49"/>
    <w:rsid w:val="00FD2AF6"/>
    <w:rsid w:val="00FF1F5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BD3D82"/>
  <w15:chartTrackingRefBased/>
  <w15:docId w15:val="{BBBD1C1B-8990-4FA7-8DF7-9005D8D8FE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90CC0"/>
  </w:style>
  <w:style w:type="paragraph" w:styleId="Heading1">
    <w:name w:val="heading 1"/>
    <w:basedOn w:val="Normal"/>
    <w:next w:val="Normal"/>
    <w:link w:val="Heading1Char"/>
    <w:qFormat/>
    <w:rsid w:val="006D3BC1"/>
    <w:pPr>
      <w:keepNext/>
      <w:numPr>
        <w:numId w:val="1"/>
      </w:numPr>
      <w:pBdr>
        <w:top w:val="single" w:sz="12" w:space="3" w:color="auto"/>
      </w:pBdr>
      <w:spacing w:before="360" w:after="180"/>
      <w:outlineLvl w:val="0"/>
    </w:pPr>
    <w:rPr>
      <w:rFonts w:ascii="Arial" w:eastAsia="Malgun Gothic" w:hAnsi="Arial" w:cs="Arial"/>
      <w:bCs/>
      <w:sz w:val="36"/>
      <w:szCs w:val="32"/>
      <w:lang w:val="en-US" w:eastAsia="ja-JP"/>
    </w:rPr>
  </w:style>
  <w:style w:type="paragraph" w:styleId="Heading2">
    <w:name w:val="heading 2"/>
    <w:basedOn w:val="Heading1"/>
    <w:next w:val="Normal"/>
    <w:link w:val="Heading2Char"/>
    <w:qFormat/>
    <w:rsid w:val="006D3BC1"/>
    <w:pPr>
      <w:numPr>
        <w:ilvl w:val="1"/>
      </w:numPr>
      <w:pBdr>
        <w:top w:val="none" w:sz="0" w:space="0" w:color="auto"/>
      </w:pBdr>
      <w:spacing w:before="180"/>
      <w:outlineLvl w:val="1"/>
    </w:pPr>
    <w:rPr>
      <w:bCs w:val="0"/>
      <w:iCs/>
      <w:sz w:val="32"/>
      <w:szCs w:val="28"/>
    </w:rPr>
  </w:style>
  <w:style w:type="paragraph" w:styleId="Heading3">
    <w:name w:val="heading 3"/>
    <w:basedOn w:val="Heading2"/>
    <w:next w:val="Normal"/>
    <w:link w:val="Heading3Char"/>
    <w:qFormat/>
    <w:rsid w:val="006D3BC1"/>
    <w:pPr>
      <w:numPr>
        <w:ilvl w:val="2"/>
      </w:numPr>
      <w:tabs>
        <w:tab w:val="left" w:pos="360"/>
      </w:tabs>
      <w:spacing w:before="120" w:after="60"/>
      <w:ind w:left="432" w:hanging="432"/>
      <w:outlineLvl w:val="2"/>
    </w:pPr>
    <w:rPr>
      <w:bCs/>
      <w:sz w:val="28"/>
      <w:szCs w:val="26"/>
    </w:rPr>
  </w:style>
  <w:style w:type="paragraph" w:styleId="Heading4">
    <w:name w:val="heading 4"/>
    <w:basedOn w:val="Heading3"/>
    <w:next w:val="Normal"/>
    <w:link w:val="Heading4Char"/>
    <w:qFormat/>
    <w:rsid w:val="006D3BC1"/>
    <w:pPr>
      <w:numPr>
        <w:ilvl w:val="3"/>
      </w:numPr>
      <w:spacing w:before="240"/>
      <w:ind w:left="432" w:hanging="432"/>
      <w:outlineLvl w:val="3"/>
    </w:pPr>
    <w:rPr>
      <w:bCs w:val="0"/>
      <w:sz w:val="24"/>
      <w:szCs w:val="28"/>
    </w:rPr>
  </w:style>
  <w:style w:type="paragraph" w:styleId="Heading5">
    <w:name w:val="heading 5"/>
    <w:basedOn w:val="Heading4"/>
    <w:next w:val="Normal"/>
    <w:link w:val="Heading5Char"/>
    <w:qFormat/>
    <w:rsid w:val="006D3BC1"/>
    <w:pPr>
      <w:numPr>
        <w:ilvl w:val="4"/>
      </w:numPr>
      <w:outlineLvl w:val="4"/>
    </w:pPr>
    <w:rPr>
      <w:bCs/>
      <w:iCs w:val="0"/>
      <w:sz w:val="22"/>
      <w:szCs w:val="26"/>
    </w:rPr>
  </w:style>
  <w:style w:type="paragraph" w:styleId="Heading6">
    <w:name w:val="heading 6"/>
    <w:basedOn w:val="Normal"/>
    <w:next w:val="Normal"/>
    <w:link w:val="Heading6Char"/>
    <w:qFormat/>
    <w:rsid w:val="006D3BC1"/>
    <w:pPr>
      <w:numPr>
        <w:ilvl w:val="5"/>
        <w:numId w:val="1"/>
      </w:numPr>
      <w:spacing w:before="240" w:after="60"/>
      <w:outlineLvl w:val="5"/>
    </w:pPr>
    <w:rPr>
      <w:rFonts w:ascii="Arial" w:eastAsia="Malgun Gothic" w:hAnsi="Arial" w:cs="Times New Roman"/>
      <w:bCs/>
      <w:lang w:val="en-US" w:eastAsia="ja-JP"/>
    </w:rPr>
  </w:style>
  <w:style w:type="paragraph" w:styleId="Heading7">
    <w:name w:val="heading 7"/>
    <w:basedOn w:val="Normal"/>
    <w:next w:val="Normal"/>
    <w:link w:val="Heading7Char"/>
    <w:qFormat/>
    <w:rsid w:val="006D3BC1"/>
    <w:pPr>
      <w:numPr>
        <w:ilvl w:val="6"/>
        <w:numId w:val="1"/>
      </w:numPr>
      <w:spacing w:before="240" w:after="60"/>
      <w:outlineLvl w:val="6"/>
    </w:pPr>
    <w:rPr>
      <w:rFonts w:ascii="Arial" w:eastAsia="Malgun Gothic" w:hAnsi="Arial" w:cs="Times New Roman"/>
      <w:szCs w:val="24"/>
      <w:lang w:val="en-US" w:eastAsia="ja-JP"/>
    </w:rPr>
  </w:style>
  <w:style w:type="paragraph" w:styleId="Heading8">
    <w:name w:val="heading 8"/>
    <w:basedOn w:val="Normal"/>
    <w:next w:val="Normal"/>
    <w:link w:val="Heading8Char"/>
    <w:qFormat/>
    <w:rsid w:val="006D3BC1"/>
    <w:pPr>
      <w:numPr>
        <w:ilvl w:val="7"/>
        <w:numId w:val="1"/>
      </w:numPr>
      <w:spacing w:before="240" w:after="60"/>
      <w:outlineLvl w:val="7"/>
    </w:pPr>
    <w:rPr>
      <w:rFonts w:ascii="Arial" w:eastAsia="Malgun Gothic" w:hAnsi="Arial" w:cs="Times New Roman"/>
      <w:iCs/>
      <w:szCs w:val="24"/>
      <w:lang w:val="en-US" w:eastAsia="ja-JP"/>
    </w:rPr>
  </w:style>
  <w:style w:type="paragraph" w:styleId="Heading9">
    <w:name w:val="heading 9"/>
    <w:basedOn w:val="Normal"/>
    <w:next w:val="Normal"/>
    <w:link w:val="Heading9Char"/>
    <w:qFormat/>
    <w:rsid w:val="006D3BC1"/>
    <w:pPr>
      <w:numPr>
        <w:ilvl w:val="8"/>
        <w:numId w:val="1"/>
      </w:numPr>
      <w:spacing w:before="240" w:after="60"/>
      <w:outlineLvl w:val="8"/>
    </w:pPr>
    <w:rPr>
      <w:rFonts w:ascii="Arial" w:eastAsia="Malgun Gothic" w:hAnsi="Arial" w:cs="Arial"/>
      <w:lang w:val="en-US"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D3BC1"/>
    <w:rPr>
      <w:rFonts w:ascii="Arial" w:eastAsia="Malgun Gothic" w:hAnsi="Arial" w:cs="Arial"/>
      <w:bCs/>
      <w:sz w:val="36"/>
      <w:szCs w:val="32"/>
      <w:lang w:val="en-US" w:eastAsia="ja-JP"/>
    </w:rPr>
  </w:style>
  <w:style w:type="character" w:customStyle="1" w:styleId="Heading2Char">
    <w:name w:val="Heading 2 Char"/>
    <w:basedOn w:val="DefaultParagraphFont"/>
    <w:link w:val="Heading2"/>
    <w:qFormat/>
    <w:rsid w:val="006D3BC1"/>
    <w:rPr>
      <w:rFonts w:ascii="Arial" w:eastAsia="Malgun Gothic" w:hAnsi="Arial" w:cs="Arial"/>
      <w:iCs/>
      <w:sz w:val="32"/>
      <w:szCs w:val="28"/>
      <w:lang w:val="en-US" w:eastAsia="ja-JP"/>
    </w:rPr>
  </w:style>
  <w:style w:type="character" w:customStyle="1" w:styleId="Heading3Char">
    <w:name w:val="Heading 3 Char"/>
    <w:basedOn w:val="DefaultParagraphFont"/>
    <w:link w:val="Heading3"/>
    <w:rsid w:val="006D3BC1"/>
    <w:rPr>
      <w:rFonts w:ascii="Arial" w:eastAsia="Malgun Gothic" w:hAnsi="Arial" w:cs="Arial"/>
      <w:bCs/>
      <w:iCs/>
      <w:sz w:val="28"/>
      <w:szCs w:val="26"/>
      <w:lang w:val="en-US" w:eastAsia="ja-JP"/>
    </w:rPr>
  </w:style>
  <w:style w:type="character" w:customStyle="1" w:styleId="Heading4Char">
    <w:name w:val="Heading 4 Char"/>
    <w:basedOn w:val="DefaultParagraphFont"/>
    <w:link w:val="Heading4"/>
    <w:rsid w:val="006D3BC1"/>
    <w:rPr>
      <w:rFonts w:ascii="Arial" w:eastAsia="Malgun Gothic" w:hAnsi="Arial" w:cs="Arial"/>
      <w:iCs/>
      <w:sz w:val="24"/>
      <w:szCs w:val="28"/>
      <w:lang w:val="en-US" w:eastAsia="ja-JP"/>
    </w:rPr>
  </w:style>
  <w:style w:type="character" w:customStyle="1" w:styleId="Heading5Char">
    <w:name w:val="Heading 5 Char"/>
    <w:basedOn w:val="DefaultParagraphFont"/>
    <w:link w:val="Heading5"/>
    <w:rsid w:val="006D3BC1"/>
    <w:rPr>
      <w:rFonts w:ascii="Arial" w:eastAsia="Malgun Gothic" w:hAnsi="Arial" w:cs="Arial"/>
      <w:bCs/>
      <w:szCs w:val="26"/>
      <w:lang w:val="en-US" w:eastAsia="ja-JP"/>
    </w:rPr>
  </w:style>
  <w:style w:type="character" w:customStyle="1" w:styleId="Heading6Char">
    <w:name w:val="Heading 6 Char"/>
    <w:basedOn w:val="DefaultParagraphFont"/>
    <w:link w:val="Heading6"/>
    <w:rsid w:val="006D3BC1"/>
    <w:rPr>
      <w:rFonts w:ascii="Arial" w:eastAsia="Malgun Gothic" w:hAnsi="Arial" w:cs="Times New Roman"/>
      <w:bCs/>
      <w:lang w:val="en-US" w:eastAsia="ja-JP"/>
    </w:rPr>
  </w:style>
  <w:style w:type="character" w:customStyle="1" w:styleId="Heading7Char">
    <w:name w:val="Heading 7 Char"/>
    <w:basedOn w:val="DefaultParagraphFont"/>
    <w:link w:val="Heading7"/>
    <w:rsid w:val="006D3BC1"/>
    <w:rPr>
      <w:rFonts w:ascii="Arial" w:eastAsia="Malgun Gothic" w:hAnsi="Arial" w:cs="Times New Roman"/>
      <w:szCs w:val="24"/>
      <w:lang w:val="en-US" w:eastAsia="ja-JP"/>
    </w:rPr>
  </w:style>
  <w:style w:type="character" w:customStyle="1" w:styleId="Heading8Char">
    <w:name w:val="Heading 8 Char"/>
    <w:basedOn w:val="DefaultParagraphFont"/>
    <w:link w:val="Heading8"/>
    <w:rsid w:val="006D3BC1"/>
    <w:rPr>
      <w:rFonts w:ascii="Arial" w:eastAsia="Malgun Gothic" w:hAnsi="Arial" w:cs="Times New Roman"/>
      <w:iCs/>
      <w:szCs w:val="24"/>
      <w:lang w:val="en-US" w:eastAsia="ja-JP"/>
    </w:rPr>
  </w:style>
  <w:style w:type="character" w:customStyle="1" w:styleId="Heading9Char">
    <w:name w:val="Heading 9 Char"/>
    <w:basedOn w:val="DefaultParagraphFont"/>
    <w:link w:val="Heading9"/>
    <w:rsid w:val="006D3BC1"/>
    <w:rPr>
      <w:rFonts w:ascii="Arial" w:eastAsia="Malgun Gothic" w:hAnsi="Arial" w:cs="Arial"/>
      <w:lang w:val="en-US" w:eastAsia="ja-JP"/>
    </w:rPr>
  </w:style>
  <w:style w:type="paragraph" w:styleId="ListParagraph">
    <w:name w:val="List Paragraph"/>
    <w:basedOn w:val="Normal"/>
    <w:uiPriority w:val="34"/>
    <w:qFormat/>
    <w:rsid w:val="00C028E9"/>
    <w:pPr>
      <w:ind w:left="720"/>
      <w:contextualSpacing/>
    </w:pPr>
  </w:style>
  <w:style w:type="character" w:customStyle="1" w:styleId="maintextChar">
    <w:name w:val="main text Char"/>
    <w:link w:val="maintext"/>
    <w:qFormat/>
    <w:locked/>
    <w:rsid w:val="00696B2E"/>
    <w:rPr>
      <w:rFonts w:eastAsia="Malgun Gothic" w:cs="Batang"/>
      <w:lang w:eastAsia="ko-KR"/>
    </w:rPr>
  </w:style>
  <w:style w:type="paragraph" w:customStyle="1" w:styleId="maintext">
    <w:name w:val="main text"/>
    <w:basedOn w:val="Normal"/>
    <w:link w:val="maintextChar"/>
    <w:qFormat/>
    <w:rsid w:val="00696B2E"/>
    <w:pPr>
      <w:spacing w:before="60" w:after="60" w:line="288" w:lineRule="auto"/>
      <w:ind w:firstLineChars="200" w:firstLine="200"/>
      <w:jc w:val="both"/>
    </w:pPr>
    <w:rPr>
      <w:rFonts w:eastAsia="Malgun Gothic" w:cs="Batang"/>
      <w:lang w:eastAsia="ko-KR"/>
    </w:rPr>
  </w:style>
  <w:style w:type="table" w:styleId="TableGrid">
    <w:name w:val="Table Grid"/>
    <w:basedOn w:val="TableNormal"/>
    <w:uiPriority w:val="39"/>
    <w:rsid w:val="00696B2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prop">
    <w:name w:val="Obs-prop"/>
    <w:basedOn w:val="Normal"/>
    <w:next w:val="Normal"/>
    <w:qFormat/>
    <w:rsid w:val="008D2B46"/>
    <w:pPr>
      <w:spacing w:line="240" w:lineRule="auto"/>
    </w:pPr>
    <w:rPr>
      <w:rFonts w:ascii="Times New Roman" w:hAnsi="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4445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2190</Words>
  <Characters>12483</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Gordon</dc:creator>
  <cp:keywords/>
  <dc:description/>
  <cp:lastModifiedBy>Gordon</cp:lastModifiedBy>
  <cp:revision>4</cp:revision>
  <dcterms:created xsi:type="dcterms:W3CDTF">2022-09-30T09:14:00Z</dcterms:created>
  <dcterms:modified xsi:type="dcterms:W3CDTF">2022-09-30T09:29:00Z</dcterms:modified>
</cp:coreProperties>
</file>